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90" w:lineRule="exact"/>
        <w:ind w:firstLine="260" w:firstLineChars="200"/>
        <w:jc w:val="center"/>
        <w:rPr>
          <w:sz w:val="13"/>
        </w:rPr>
      </w:pPr>
    </w:p>
    <w:p>
      <w:pPr>
        <w:spacing w:line="290" w:lineRule="exact"/>
        <w:jc w:val="center"/>
      </w:pPr>
    </w:p>
    <w:p>
      <w:pPr>
        <w:pStyle w:val="25"/>
        <w:pBdr>
          <w:bottom w:val="none" w:color="auto" w:sz="0" w:space="0"/>
        </w:pBdr>
        <w:tabs>
          <w:tab w:val="clear" w:pos="4153"/>
          <w:tab w:val="clear" w:pos="8306"/>
        </w:tabs>
        <w:snapToGrid/>
        <w:spacing w:line="290" w:lineRule="exact"/>
        <w:rPr>
          <w:szCs w:val="24"/>
        </w:rPr>
      </w:pPr>
    </w:p>
    <w:p>
      <w:pPr>
        <w:jc w:val="center"/>
        <w:rPr>
          <w:rFonts w:hint="eastAsia" w:eastAsia="黑体"/>
          <w:b/>
          <w:bCs/>
          <w:sz w:val="44"/>
          <w:vertAlign w:val="superscript"/>
        </w:rPr>
      </w:pPr>
      <w:r>
        <w:rPr>
          <w:rFonts w:hint="eastAsia" w:eastAsia="黑体"/>
          <w:b/>
          <w:bCs/>
          <w:sz w:val="44"/>
        </w:rPr>
        <w:t>基于多算法多特征交叉优选的围岩准确分类和基于低维输入的T</w:t>
      </w:r>
      <w:r>
        <w:rPr>
          <w:rFonts w:eastAsia="黑体"/>
          <w:b/>
          <w:bCs/>
          <w:sz w:val="44"/>
        </w:rPr>
        <w:t>BM</w:t>
      </w:r>
      <w:r>
        <w:rPr>
          <w:rFonts w:hint="eastAsia" w:eastAsia="黑体"/>
          <w:b/>
          <w:bCs/>
          <w:sz w:val="44"/>
        </w:rPr>
        <w:t>参数高效预测研究</w:t>
      </w:r>
    </w:p>
    <w:p>
      <w:pPr>
        <w:spacing w:line="290" w:lineRule="exact"/>
        <w:jc w:val="center"/>
        <w:rPr>
          <w:rFonts w:eastAsia="黑体"/>
          <w:b/>
          <w:bCs/>
          <w:sz w:val="44"/>
        </w:rPr>
      </w:pPr>
    </w:p>
    <w:p>
      <w:pPr>
        <w:spacing w:line="290" w:lineRule="exact"/>
        <w:jc w:val="center"/>
        <w:rPr>
          <w:rFonts w:eastAsia="楷体_GB2312"/>
        </w:rPr>
      </w:pPr>
      <w:r>
        <w:rPr>
          <w:rFonts w:hint="eastAsia" w:eastAsia="楷体_GB2312"/>
        </w:rPr>
        <w:t>张心悦</w:t>
      </w:r>
      <w:r>
        <w:rPr>
          <w:rFonts w:eastAsia="楷体_GB2312"/>
          <w:vertAlign w:val="superscript"/>
        </w:rPr>
        <w:t>1</w:t>
      </w:r>
      <w:r>
        <w:rPr>
          <w:rFonts w:hint="eastAsia"/>
        </w:rPr>
        <w:t>，</w:t>
      </w:r>
      <w:r>
        <w:rPr>
          <w:rFonts w:hint="eastAsia" w:eastAsia="楷体_GB2312"/>
        </w:rPr>
        <w:t>张文博</w:t>
      </w:r>
      <w:r>
        <w:rPr>
          <w:rFonts w:eastAsia="楷体_GB2312"/>
          <w:vertAlign w:val="superscript"/>
        </w:rPr>
        <w:t>1</w:t>
      </w:r>
      <w:r>
        <w:rPr>
          <w:rFonts w:hint="eastAsia"/>
        </w:rPr>
        <w:t>，</w:t>
      </w:r>
      <w:r>
        <w:rPr>
          <w:rFonts w:hint="eastAsia" w:eastAsia="楷体_GB2312"/>
        </w:rPr>
        <w:t>张博轩</w:t>
      </w:r>
      <w:r>
        <w:rPr>
          <w:rFonts w:eastAsia="楷体_GB2312"/>
          <w:vertAlign w:val="superscript"/>
        </w:rPr>
        <w:t>2</w:t>
      </w:r>
      <w:r>
        <w:rPr>
          <w:rFonts w:hint="eastAsia" w:eastAsia="楷体_GB2312"/>
        </w:rPr>
        <w:t>，张晓平</w:t>
      </w:r>
      <w:r>
        <w:rPr>
          <w:rFonts w:eastAsia="楷体_GB2312"/>
          <w:vertAlign w:val="superscript"/>
        </w:rPr>
        <w:t>1,*</w:t>
      </w:r>
    </w:p>
    <w:p>
      <w:pPr>
        <w:spacing w:line="290" w:lineRule="exact"/>
        <w:jc w:val="center"/>
        <w:rPr>
          <w:sz w:val="15"/>
        </w:rPr>
      </w:pPr>
      <w:r>
        <w:rPr>
          <w:rFonts w:hint="eastAsia"/>
          <w:sz w:val="15"/>
        </w:rPr>
        <w:t>(</w:t>
      </w:r>
      <w:r>
        <w:rPr>
          <w:sz w:val="15"/>
        </w:rPr>
        <w:t>1</w:t>
      </w:r>
      <w:r>
        <w:rPr>
          <w:rFonts w:hint="eastAsia"/>
          <w:sz w:val="15"/>
        </w:rPr>
        <w:t>.</w:t>
      </w:r>
      <w:r>
        <w:rPr>
          <w:sz w:val="15"/>
        </w:rPr>
        <w:t xml:space="preserve"> </w:t>
      </w:r>
      <w:r>
        <w:rPr>
          <w:rFonts w:hint="eastAsia"/>
          <w:sz w:val="15"/>
        </w:rPr>
        <w:t xml:space="preserve">武汉大学 土木建筑工程学院，湖北 武汉  </w:t>
      </w:r>
      <w:r>
        <w:rPr>
          <w:sz w:val="15"/>
        </w:rPr>
        <w:t>430072</w:t>
      </w:r>
      <w:r>
        <w:rPr>
          <w:rFonts w:hint="eastAsia"/>
          <w:sz w:val="15"/>
        </w:rPr>
        <w:t>；</w:t>
      </w:r>
      <w:r>
        <w:rPr>
          <w:sz w:val="15"/>
        </w:rPr>
        <w:t>2</w:t>
      </w:r>
      <w:r>
        <w:rPr>
          <w:rFonts w:hint="eastAsia"/>
          <w:sz w:val="15"/>
        </w:rPr>
        <w:t>.</w:t>
      </w:r>
      <w:r>
        <w:rPr>
          <w:sz w:val="15"/>
        </w:rPr>
        <w:t xml:space="preserve"> </w:t>
      </w:r>
      <w:r>
        <w:rPr>
          <w:rFonts w:hint="eastAsia"/>
          <w:sz w:val="15"/>
        </w:rPr>
        <w:t>武汉大学 计算机学院，湖北 武汉  4300</w:t>
      </w:r>
      <w:r>
        <w:rPr>
          <w:sz w:val="15"/>
        </w:rPr>
        <w:t>00</w:t>
      </w:r>
      <w:r>
        <w:rPr>
          <w:rFonts w:hint="eastAsia"/>
          <w:sz w:val="15"/>
        </w:rPr>
        <w:t>)</w:t>
      </w:r>
    </w:p>
    <w:p>
      <w:pPr>
        <w:spacing w:line="290" w:lineRule="exact"/>
      </w:pPr>
    </w:p>
    <w:p>
      <w:pPr>
        <w:spacing w:line="290" w:lineRule="exact"/>
        <w:ind w:left="420" w:leftChars="200" w:right="420" w:rightChars="200"/>
        <w:rPr>
          <w:rFonts w:hint="eastAsia"/>
          <w:sz w:val="18"/>
        </w:rPr>
      </w:pPr>
      <w:r>
        <w:rPr>
          <w:rFonts w:hint="eastAsia" w:eastAsia="黑体"/>
          <w:b/>
          <w:bCs/>
          <w:sz w:val="18"/>
        </w:rPr>
        <w:t>摘要</w:t>
      </w:r>
      <w:r>
        <w:rPr>
          <w:rFonts w:hint="eastAsia"/>
          <w:sz w:val="18"/>
        </w:rPr>
        <w:t>：TBM长距离掘进面临多变的地质条件和复杂的岩-机相互作用，遭遇不良地质易造成掘进效率低下、甚至卡机等工程风险，因此超前</w:t>
      </w:r>
      <w:bookmarkStart w:id="38" w:name="_GoBack"/>
      <w:bookmarkEnd w:id="38"/>
      <w:r>
        <w:rPr>
          <w:rFonts w:hint="eastAsia"/>
          <w:sz w:val="18"/>
        </w:rPr>
        <w:t>感知地质条件并研究地质变化下的参数决策对T</w:t>
      </w:r>
      <w:r>
        <w:rPr>
          <w:sz w:val="18"/>
        </w:rPr>
        <w:t>BM</w:t>
      </w:r>
      <w:r>
        <w:rPr>
          <w:rFonts w:hint="eastAsia"/>
          <w:sz w:val="18"/>
        </w:rPr>
        <w:t>掘进安全和效率具有重要意义。针对上述两个关键问题，本研究采用T</w:t>
      </w:r>
      <w:r>
        <w:rPr>
          <w:sz w:val="18"/>
        </w:rPr>
        <w:t>BM</w:t>
      </w:r>
      <w:r>
        <w:rPr>
          <w:rFonts w:hint="eastAsia"/>
          <w:sz w:val="18"/>
        </w:rPr>
        <w:t>大数据和机器学习算法反演围岩等级和机器力学响应。首先针对T</w:t>
      </w:r>
      <w:r>
        <w:rPr>
          <w:sz w:val="18"/>
        </w:rPr>
        <w:t>BM</w:t>
      </w:r>
      <w:r>
        <w:rPr>
          <w:rFonts w:hint="eastAsia"/>
          <w:sz w:val="18"/>
        </w:rPr>
        <w:t>大数据预处理提出一种基于拐点检测的Score-Kneedle算法，用以准确划分T</w:t>
      </w:r>
      <w:r>
        <w:rPr>
          <w:sz w:val="18"/>
        </w:rPr>
        <w:t>BM</w:t>
      </w:r>
      <w:r>
        <w:rPr>
          <w:rFonts w:hint="eastAsia"/>
          <w:sz w:val="18"/>
        </w:rPr>
        <w:t>掘进循环，划分效果在吉林引松工程上得到验证，相较于现阶段最常用的时序划分法，该算法将划分精度从7</w:t>
      </w:r>
      <w:r>
        <w:rPr>
          <w:sz w:val="18"/>
        </w:rPr>
        <w:t>4.5%</w:t>
      </w:r>
      <w:r>
        <w:rPr>
          <w:rFonts w:hint="eastAsia"/>
          <w:sz w:val="18"/>
        </w:rPr>
        <w:t>提升至9</w:t>
      </w:r>
      <w:r>
        <w:rPr>
          <w:sz w:val="18"/>
        </w:rPr>
        <w:t>1.6%</w:t>
      </w:r>
      <w:r>
        <w:rPr>
          <w:rFonts w:hint="eastAsia"/>
          <w:sz w:val="18"/>
        </w:rPr>
        <w:t>。其次采用该算法将TBM掘进循环划分为空转段、空推段、上升段、稳定段和下降段5个阶段，分别从不同阶段提取特征用以围岩分类和参数预测。针对围岩分类问题，从上升段和稳定段提取出3种输入特征组合，与7种模型（SVM、CART、RF、GBDT、MLP、CNN和GANDALF）进行交叉训练，训练结果表明：不论采取何种输入特征组合，与其他6种模型相比，SVM模型均保证较高且稳定的分类性能，围岩四分类F</w:t>
      </w:r>
      <w:r>
        <w:rPr>
          <w:sz w:val="18"/>
          <w:vertAlign w:val="subscript"/>
        </w:rPr>
        <w:t>1</w:t>
      </w:r>
      <w:r>
        <w:rPr>
          <w:rFonts w:hint="eastAsia"/>
          <w:sz w:val="18"/>
        </w:rPr>
        <w:t>为0</w:t>
      </w:r>
      <w:r>
        <w:rPr>
          <w:sz w:val="18"/>
        </w:rPr>
        <w:t>.88</w:t>
      </w:r>
      <w:r>
        <w:rPr>
          <w:rFonts w:hint="eastAsia"/>
          <w:sz w:val="18"/>
        </w:rPr>
        <w:t>，二分类F</w:t>
      </w:r>
      <w:r>
        <w:rPr>
          <w:sz w:val="18"/>
          <w:vertAlign w:val="subscript"/>
        </w:rPr>
        <w:t>1</w:t>
      </w:r>
      <w:r>
        <w:rPr>
          <w:rFonts w:hint="eastAsia"/>
          <w:sz w:val="18"/>
        </w:rPr>
        <w:t>为0</w:t>
      </w:r>
      <w:r>
        <w:rPr>
          <w:sz w:val="18"/>
        </w:rPr>
        <w:t>.90</w:t>
      </w:r>
      <w:r>
        <w:rPr>
          <w:rFonts w:hint="eastAsia"/>
          <w:sz w:val="18"/>
        </w:rPr>
        <w:t>，因此将S</w:t>
      </w:r>
      <w:r>
        <w:rPr>
          <w:sz w:val="18"/>
        </w:rPr>
        <w:t>VM</w:t>
      </w:r>
      <w:r>
        <w:rPr>
          <w:rFonts w:hint="eastAsia"/>
          <w:sz w:val="18"/>
        </w:rPr>
        <w:t>模型作为围岩分类问题的基准模型。针对参数预测问题，提出基于G</w:t>
      </w:r>
      <w:r>
        <w:rPr>
          <w:sz w:val="18"/>
        </w:rPr>
        <w:t>ANDALF</w:t>
      </w:r>
      <w:r>
        <w:rPr>
          <w:rFonts w:hint="eastAsia"/>
          <w:sz w:val="18"/>
        </w:rPr>
        <w:t>的单刀扭矩和单刀推力预测模型，该模型使用极少量输入（刀盘转速、推进速度、总推进力/刀盘扭矩）实现T</w:t>
      </w:r>
      <w:r>
        <w:rPr>
          <w:sz w:val="18"/>
        </w:rPr>
        <w:t>BM</w:t>
      </w:r>
      <w:r>
        <w:rPr>
          <w:rFonts w:hint="eastAsia"/>
          <w:sz w:val="18"/>
        </w:rPr>
        <w:t>参数高效预测。相较于命题组提供的参考预测精度，该模型将单刀扭矩的平均拟合优度</w:t>
      </w:r>
      <w:r>
        <w:rPr>
          <w:sz w:val="18"/>
        </w:rPr>
        <w:t>R</w:t>
      </w:r>
      <w:r>
        <w:rPr>
          <w:sz w:val="18"/>
          <w:vertAlign w:val="superscript"/>
        </w:rPr>
        <w:t>2</w:t>
      </w:r>
      <w:r>
        <w:rPr>
          <w:rFonts w:hint="eastAsia"/>
          <w:sz w:val="18"/>
        </w:rPr>
        <w:t>从0</w:t>
      </w:r>
      <w:r>
        <w:rPr>
          <w:sz w:val="18"/>
        </w:rPr>
        <w:t>.7171</w:t>
      </w:r>
      <w:r>
        <w:rPr>
          <w:rFonts w:hint="eastAsia"/>
          <w:sz w:val="18"/>
        </w:rPr>
        <w:t>提升至0</w:t>
      </w:r>
      <w:r>
        <w:rPr>
          <w:sz w:val="18"/>
        </w:rPr>
        <w:t>.7615</w:t>
      </w:r>
      <w:r>
        <w:rPr>
          <w:rFonts w:hint="eastAsia"/>
          <w:sz w:val="18"/>
        </w:rPr>
        <w:t>，将单刀推力的平均拟合优度</w:t>
      </w:r>
      <w:r>
        <w:rPr>
          <w:sz w:val="18"/>
        </w:rPr>
        <w:t>R</w:t>
      </w:r>
      <w:r>
        <w:rPr>
          <w:sz w:val="18"/>
          <w:vertAlign w:val="superscript"/>
        </w:rPr>
        <w:t>2</w:t>
      </w:r>
      <w:r>
        <w:rPr>
          <w:rFonts w:hint="eastAsia"/>
          <w:sz w:val="18"/>
        </w:rPr>
        <w:t>从0</w:t>
      </w:r>
      <w:r>
        <w:rPr>
          <w:sz w:val="18"/>
        </w:rPr>
        <w:t>.5895</w:t>
      </w:r>
      <w:r>
        <w:rPr>
          <w:rFonts w:hint="eastAsia"/>
          <w:sz w:val="18"/>
        </w:rPr>
        <w:t>提升至0</w:t>
      </w:r>
      <w:r>
        <w:rPr>
          <w:sz w:val="18"/>
        </w:rPr>
        <w:t>.6691</w:t>
      </w:r>
      <w:r>
        <w:rPr>
          <w:rFonts w:hint="eastAsia"/>
          <w:sz w:val="18"/>
        </w:rPr>
        <w:t>，该精度满足T</w:t>
      </w:r>
      <w:r>
        <w:rPr>
          <w:sz w:val="18"/>
        </w:rPr>
        <w:t>BM</w:t>
      </w:r>
      <w:r>
        <w:rPr>
          <w:rFonts w:hint="eastAsia"/>
          <w:sz w:val="18"/>
        </w:rPr>
        <w:t>掘进参数智能预测需求。</w:t>
      </w:r>
    </w:p>
    <w:p>
      <w:pPr>
        <w:spacing w:line="290" w:lineRule="exact"/>
        <w:ind w:left="420" w:leftChars="200" w:right="420" w:rightChars="200"/>
        <w:rPr>
          <w:sz w:val="18"/>
        </w:rPr>
      </w:pPr>
      <w:r>
        <w:rPr>
          <w:rFonts w:hint="eastAsia" w:eastAsia="黑体"/>
          <w:b/>
          <w:bCs/>
          <w:sz w:val="18"/>
        </w:rPr>
        <w:t>关键词</w:t>
      </w:r>
      <w:r>
        <w:rPr>
          <w:rFonts w:hint="eastAsia"/>
          <w:sz w:val="18"/>
        </w:rPr>
        <w:t>：T</w:t>
      </w:r>
      <w:r>
        <w:rPr>
          <w:sz w:val="18"/>
        </w:rPr>
        <w:t>BM</w:t>
      </w:r>
      <w:r>
        <w:rPr>
          <w:rFonts w:hint="eastAsia"/>
          <w:sz w:val="18"/>
        </w:rPr>
        <w:t>掘进循环划分；围岩分类；参数预测；模型对比；特征选择；S</w:t>
      </w:r>
      <w:r>
        <w:rPr>
          <w:sz w:val="18"/>
        </w:rPr>
        <w:t>VM</w:t>
      </w:r>
      <w:r>
        <w:rPr>
          <w:rFonts w:hint="eastAsia"/>
          <w:sz w:val="18"/>
        </w:rPr>
        <w:t>；G</w:t>
      </w:r>
      <w:r>
        <w:rPr>
          <w:sz w:val="18"/>
        </w:rPr>
        <w:t>ANDALF</w:t>
      </w:r>
    </w:p>
    <w:p>
      <w:pPr>
        <w:spacing w:line="290" w:lineRule="exact"/>
        <w:ind w:left="420" w:leftChars="200" w:right="420" w:rightChars="200"/>
        <w:rPr>
          <w:rFonts w:eastAsia="黑体"/>
          <w:b/>
          <w:bCs/>
          <w:sz w:val="18"/>
        </w:rPr>
      </w:pPr>
    </w:p>
    <w:p>
      <w:pPr>
        <w:spacing w:line="290" w:lineRule="exact"/>
        <w:ind w:left="420" w:leftChars="200" w:right="420" w:rightChars="200"/>
        <w:rPr>
          <w:sz w:val="18"/>
        </w:rPr>
      </w:pPr>
    </w:p>
    <w:p>
      <w:pPr>
        <w:pStyle w:val="8"/>
        <w:spacing w:line="360" w:lineRule="exact"/>
      </w:pPr>
      <w:bookmarkStart w:id="0" w:name="OLE_LINK7"/>
      <w:r>
        <w:t>Study of Rock Mass Accurate Classification Based on M</w:t>
      </w:r>
      <w:r>
        <w:rPr>
          <w:rFonts w:hint="eastAsia"/>
        </w:rPr>
        <w:t>u</w:t>
      </w:r>
      <w:r>
        <w:t>lti-Algorithm Cross Multi-Feature Optimization Selection and TBM Parameter Efficient Prediction Using Low-Dimensional Inputs</w:t>
      </w:r>
    </w:p>
    <w:bookmarkEnd w:id="0"/>
    <w:p>
      <w:pPr>
        <w:spacing w:line="300" w:lineRule="exact"/>
      </w:pPr>
    </w:p>
    <w:p>
      <w:pPr>
        <w:spacing w:line="300" w:lineRule="exact"/>
        <w:jc w:val="center"/>
      </w:pPr>
      <w:r>
        <w:rPr>
          <w:rFonts w:hint="eastAsia"/>
        </w:rPr>
        <w:t>ZHANG</w:t>
      </w:r>
      <w:r>
        <w:t xml:space="preserve"> Xinyue</w:t>
      </w:r>
      <w:r>
        <w:rPr>
          <w:vertAlign w:val="superscript"/>
        </w:rPr>
        <w:t>1</w:t>
      </w:r>
      <w:r>
        <w:rPr>
          <w:rFonts w:hint="eastAsia"/>
          <w:lang w:val="en-GB"/>
        </w:rPr>
        <w:t>，</w:t>
      </w:r>
      <w:r>
        <w:t>ZHANG Wenbo</w:t>
      </w:r>
      <w:r>
        <w:rPr>
          <w:vertAlign w:val="superscript"/>
        </w:rPr>
        <w:t>1</w:t>
      </w:r>
      <w:bookmarkStart w:id="1" w:name="OLE_LINK6"/>
      <w:r>
        <w:rPr>
          <w:rFonts w:hint="eastAsia"/>
          <w:lang w:val="en-GB"/>
        </w:rPr>
        <w:t>，</w:t>
      </w:r>
      <w:r>
        <w:t>ZHANG Boxuan</w:t>
      </w:r>
      <w:r>
        <w:rPr>
          <w:vertAlign w:val="superscript"/>
        </w:rPr>
        <w:t>2</w:t>
      </w:r>
      <w:bookmarkEnd w:id="1"/>
      <w:r>
        <w:rPr>
          <w:rFonts w:hint="eastAsia"/>
          <w:lang w:val="en-GB"/>
        </w:rPr>
        <w:t>，</w:t>
      </w:r>
      <w:r>
        <w:t>ZHANG Xiaoping</w:t>
      </w:r>
      <w:r>
        <w:rPr>
          <w:vertAlign w:val="superscript"/>
        </w:rPr>
        <w:t>1,*</w:t>
      </w:r>
    </w:p>
    <w:p>
      <w:pPr>
        <w:spacing w:line="300" w:lineRule="exact"/>
        <w:jc w:val="center"/>
        <w:rPr>
          <w:i/>
          <w:iCs/>
          <w:sz w:val="18"/>
        </w:rPr>
      </w:pPr>
      <w:r>
        <w:rPr>
          <w:sz w:val="18"/>
        </w:rPr>
        <w:t>(1</w:t>
      </w:r>
      <w:r>
        <w:rPr>
          <w:rFonts w:hint="eastAsia"/>
          <w:sz w:val="18"/>
        </w:rPr>
        <w:t>.</w:t>
      </w:r>
      <w:r>
        <w:rPr>
          <w:i/>
          <w:iCs/>
          <w:sz w:val="18"/>
        </w:rPr>
        <w:t xml:space="preserve"> S</w:t>
      </w:r>
      <w:r>
        <w:rPr>
          <w:rFonts w:hint="eastAsia"/>
          <w:i/>
          <w:iCs/>
          <w:sz w:val="18"/>
        </w:rPr>
        <w:t>ch</w:t>
      </w:r>
      <w:r>
        <w:rPr>
          <w:i/>
          <w:iCs/>
          <w:sz w:val="18"/>
        </w:rPr>
        <w:t>ool of Civil Engineering</w:t>
      </w:r>
      <w:r>
        <w:rPr>
          <w:rFonts w:hint="eastAsia"/>
          <w:sz w:val="18"/>
          <w:lang w:val="en-GB"/>
        </w:rPr>
        <w:t>，</w:t>
      </w:r>
      <w:r>
        <w:rPr>
          <w:i/>
          <w:iCs/>
          <w:sz w:val="18"/>
        </w:rPr>
        <w:t>Wuhan University</w:t>
      </w:r>
      <w:r>
        <w:rPr>
          <w:rFonts w:hint="eastAsia"/>
          <w:sz w:val="18"/>
          <w:lang w:val="en-GB"/>
        </w:rPr>
        <w:t>，</w:t>
      </w:r>
      <w:r>
        <w:rPr>
          <w:rFonts w:hint="eastAsia"/>
          <w:i/>
          <w:iCs/>
          <w:sz w:val="18"/>
        </w:rPr>
        <w:t>Wuhan</w:t>
      </w:r>
      <w:r>
        <w:rPr>
          <w:rFonts w:hint="eastAsia"/>
          <w:sz w:val="18"/>
          <w:lang w:val="en-GB"/>
        </w:rPr>
        <w:t>，</w:t>
      </w:r>
      <w:r>
        <w:rPr>
          <w:rFonts w:hint="eastAsia"/>
          <w:i/>
          <w:iCs/>
          <w:sz w:val="18"/>
          <w:lang w:val="en-GB"/>
        </w:rPr>
        <w:t>Hubei</w:t>
      </w:r>
      <w:r>
        <w:rPr>
          <w:rFonts w:hint="eastAsia" w:ascii="宋体" w:hAnsi="宋体"/>
          <w:i/>
          <w:iCs/>
          <w:sz w:val="18"/>
        </w:rPr>
        <w:t xml:space="preserve"> </w:t>
      </w:r>
      <w:r>
        <w:rPr>
          <w:sz w:val="18"/>
        </w:rPr>
        <w:t>430072</w:t>
      </w:r>
      <w:r>
        <w:rPr>
          <w:rFonts w:hint="eastAsia"/>
          <w:sz w:val="18"/>
          <w:lang w:val="en-GB"/>
        </w:rPr>
        <w:t>，</w:t>
      </w:r>
      <w:r>
        <w:rPr>
          <w:i/>
          <w:iCs/>
          <w:sz w:val="18"/>
        </w:rPr>
        <w:t>China</w:t>
      </w:r>
      <w:r>
        <w:rPr>
          <w:rFonts w:hint="eastAsia"/>
          <w:sz w:val="18"/>
          <w:lang w:val="en-GB"/>
        </w:rPr>
        <w:t>；</w:t>
      </w:r>
    </w:p>
    <w:p>
      <w:pPr>
        <w:spacing w:line="300" w:lineRule="exact"/>
        <w:jc w:val="center"/>
        <w:rPr>
          <w:i/>
          <w:iCs/>
          <w:sz w:val="18"/>
        </w:rPr>
      </w:pPr>
      <w:r>
        <w:rPr>
          <w:sz w:val="18"/>
        </w:rPr>
        <w:t>2</w:t>
      </w:r>
      <w:r>
        <w:rPr>
          <w:rFonts w:hint="eastAsia"/>
          <w:sz w:val="18"/>
        </w:rPr>
        <w:t>.</w:t>
      </w:r>
      <w:r>
        <w:rPr>
          <w:i/>
          <w:iCs/>
          <w:sz w:val="18"/>
        </w:rPr>
        <w:t xml:space="preserve"> School of Computer Science</w:t>
      </w:r>
      <w:r>
        <w:rPr>
          <w:rFonts w:hint="eastAsia"/>
          <w:sz w:val="18"/>
          <w:lang w:val="en-GB"/>
        </w:rPr>
        <w:t>，</w:t>
      </w:r>
      <w:r>
        <w:rPr>
          <w:i/>
          <w:iCs/>
          <w:sz w:val="18"/>
        </w:rPr>
        <w:t>Wuhan University</w:t>
      </w:r>
      <w:r>
        <w:rPr>
          <w:rFonts w:hint="eastAsia"/>
          <w:sz w:val="18"/>
          <w:lang w:val="en-GB"/>
        </w:rPr>
        <w:t>，</w:t>
      </w:r>
      <w:r>
        <w:rPr>
          <w:rFonts w:hint="eastAsia"/>
          <w:i/>
          <w:iCs/>
          <w:sz w:val="18"/>
        </w:rPr>
        <w:t>Wuhan</w:t>
      </w:r>
      <w:r>
        <w:rPr>
          <w:rFonts w:hint="eastAsia"/>
          <w:sz w:val="18"/>
          <w:lang w:val="en-GB"/>
        </w:rPr>
        <w:t>，</w:t>
      </w:r>
      <w:r>
        <w:rPr>
          <w:rFonts w:hint="eastAsia"/>
          <w:i/>
          <w:iCs/>
          <w:sz w:val="18"/>
          <w:lang w:val="en-GB"/>
        </w:rPr>
        <w:t>Hubei</w:t>
      </w:r>
      <w:r>
        <w:rPr>
          <w:rFonts w:hint="eastAsia"/>
          <w:sz w:val="18"/>
          <w:lang w:val="en-GB"/>
        </w:rPr>
        <w:t xml:space="preserve"> </w:t>
      </w:r>
      <w:r>
        <w:rPr>
          <w:rFonts w:hint="eastAsia"/>
          <w:sz w:val="18"/>
        </w:rPr>
        <w:t>4300</w:t>
      </w:r>
      <w:r>
        <w:rPr>
          <w:sz w:val="18"/>
        </w:rPr>
        <w:t>00</w:t>
      </w:r>
      <w:r>
        <w:rPr>
          <w:rFonts w:hint="eastAsia"/>
          <w:sz w:val="18"/>
          <w:lang w:val="en-GB"/>
        </w:rPr>
        <w:t>，</w:t>
      </w:r>
      <w:r>
        <w:rPr>
          <w:i/>
          <w:iCs/>
          <w:sz w:val="18"/>
        </w:rPr>
        <w:t>China</w:t>
      </w:r>
      <w:r>
        <w:rPr>
          <w:sz w:val="18"/>
        </w:rPr>
        <w:t>)</w:t>
      </w:r>
    </w:p>
    <w:p>
      <w:pPr>
        <w:pStyle w:val="13"/>
        <w:pBdr>
          <w:bottom w:val="none" w:color="auto" w:sz="0" w:space="0"/>
        </w:pBdr>
        <w:tabs>
          <w:tab w:val="clear" w:pos="4153"/>
          <w:tab w:val="clear" w:pos="8306"/>
        </w:tabs>
        <w:snapToGrid/>
        <w:spacing w:line="300" w:lineRule="exact"/>
        <w:rPr>
          <w:szCs w:val="24"/>
        </w:rPr>
      </w:pPr>
    </w:p>
    <w:p>
      <w:pPr>
        <w:spacing w:line="320" w:lineRule="exact"/>
      </w:pPr>
      <w:r>
        <w:rPr>
          <w:b/>
          <w:bCs/>
        </w:rPr>
        <w:t>Abstract</w:t>
      </w:r>
      <w:r>
        <w:rPr>
          <w:rFonts w:hint="eastAsia"/>
          <w:b/>
          <w:bCs/>
          <w:lang w:val="en-GB"/>
        </w:rPr>
        <w:t>：</w:t>
      </w:r>
      <w:r>
        <w:t xml:space="preserve"> Tunnel boring machine</w:t>
      </w:r>
      <w:r>
        <w:rPr>
          <w:rFonts w:hint="eastAsia"/>
        </w:rPr>
        <w:t>s</w:t>
      </w:r>
      <w:r>
        <w:t xml:space="preserve"> (TBMs) often encounter diverse geological conditions and complex rock-machine interactions in the long-distance excavation. Adverse geological conditions can lead to reduced excavation efficiency and even engineering risks, such as machine jams. Therefore, the perception of geological conditions, and the optimization of operational parameters under geological variations are of vital significance for TBM excavation safety and efficiency. To address the above two issues, the present study utilizes TBM big data and machine learning algorithms to infer rock mass classes and machine mechanical responses. Firstly, for TBM big data preprocessing, a Score-Kneedle algorithm based on knee point detection is proposed to accurately divide TBM tunneling cycles. The effectiveness of this algorithm has been validated on the Ying Song tunnel project in Jilin. Compared to the most commonly used duration division method, the proposed algorithm significantly improved division accuracy from 74.5% to 91.6%. Subsequently, using this algorithm, the TBM tunneling cycles are divided into five phases, i.e., free rotating, free advancing, increasing, stable, and decreasing phases. Features are extracted from different stages for rock mass classification and parameter prediction. For rock mass classification, three input feature combinations are extracted from the increasing and stable phases and are cross-trained with seven different models, i.e., SVM, CART, RF, GBDT, MLP, CNN, and GANDALF. The training results indicate that, regardless of the feature combination used, the SVM model consistently ensures high and stable classification performance with an F</w:t>
      </w:r>
      <w:r>
        <w:rPr>
          <w:vertAlign w:val="subscript"/>
        </w:rPr>
        <w:t>1</w:t>
      </w:r>
      <w:r>
        <w:t xml:space="preserve"> score of 0.88 for the four-class classification and 0.90 for the binary classification, making SVM the benchmark model for rock mass classification. For parameter prediction, GANDALF-based models for single-cutter torque and single-cutter thrust prediction are proposed. Th</w:t>
      </w:r>
      <w:r>
        <w:rPr>
          <w:rFonts w:hint="eastAsia"/>
        </w:rPr>
        <w:t>e</w:t>
      </w:r>
      <w:r>
        <w:t>se models efficiently predict TBM parameters using a minimal set of inputs (cutterhead rotation speed, advance speed, total thrust force/cutterhead torque). In comparison to the reference prediction accuracy provided by the proposition group, the GANDALF-based models improve the average goodness of fit (R</w:t>
      </w:r>
      <w:r>
        <w:rPr>
          <w:vertAlign w:val="superscript"/>
        </w:rPr>
        <w:t>2</w:t>
      </w:r>
      <w:r>
        <w:t>) for single-cutter torque from 0.7171 to 0.7615 and for single-cutter thrust from 0.5895 to 0.6691. This level of accuracy fulfills the requirements for intelligent prediction of TBM excavation parameters.</w:t>
      </w:r>
    </w:p>
    <w:p>
      <w:pPr>
        <w:spacing w:line="320" w:lineRule="exact"/>
      </w:pPr>
      <w:r>
        <w:rPr>
          <w:b/>
          <w:bCs/>
        </w:rPr>
        <w:t>Key words</w:t>
      </w:r>
      <w:r>
        <w:rPr>
          <w:rFonts w:hint="eastAsia"/>
          <w:lang w:val="en-GB"/>
        </w:rPr>
        <w:t>：</w:t>
      </w:r>
      <w:r>
        <w:rPr>
          <w:lang w:val="en-GB"/>
        </w:rPr>
        <w:t>TBM tunnelling cycle division</w:t>
      </w:r>
      <w:r>
        <w:rPr>
          <w:rFonts w:hint="eastAsia"/>
          <w:lang w:val="en-GB"/>
        </w:rPr>
        <w:t>；</w:t>
      </w:r>
      <w:r>
        <w:rPr>
          <w:lang w:val="en-GB"/>
        </w:rPr>
        <w:t>Rock mass classification</w:t>
      </w:r>
      <w:r>
        <w:rPr>
          <w:rFonts w:hint="eastAsia"/>
          <w:lang w:val="en-GB"/>
        </w:rPr>
        <w:t>；</w:t>
      </w:r>
      <w:r>
        <w:t>Parameter prediction</w:t>
      </w:r>
      <w:r>
        <w:rPr>
          <w:rFonts w:hint="eastAsia"/>
        </w:rPr>
        <w:t>；M</w:t>
      </w:r>
      <w:r>
        <w:t>odel compa</w:t>
      </w:r>
      <w:r>
        <w:rPr>
          <w:rFonts w:hint="eastAsia"/>
        </w:rPr>
        <w:t>r</w:t>
      </w:r>
      <w:r>
        <w:t>ison</w:t>
      </w:r>
      <w:r>
        <w:rPr>
          <w:rFonts w:hint="eastAsia"/>
        </w:rPr>
        <w:t>；S</w:t>
      </w:r>
      <w:r>
        <w:t>VM</w:t>
      </w:r>
      <w:r>
        <w:rPr>
          <w:rFonts w:hint="eastAsia"/>
        </w:rPr>
        <w:t>；G</w:t>
      </w:r>
      <w:r>
        <w:t>ANDALF</w:t>
      </w:r>
    </w:p>
    <w:p>
      <w:pPr>
        <w:spacing w:line="320" w:lineRule="exact"/>
      </w:pPr>
    </w:p>
    <w:p>
      <w:pPr>
        <w:numPr>
          <w:ilvl w:val="0"/>
          <w:numId w:val="1"/>
        </w:numPr>
        <w:spacing w:line="280" w:lineRule="exact"/>
        <w:ind w:left="200" w:right="200" w:firstLine="454"/>
        <w:sectPr>
          <w:footerReference r:id="rId5" w:type="first"/>
          <w:footerReference r:id="rId3" w:type="default"/>
          <w:footerReference r:id="rId4" w:type="even"/>
          <w:type w:val="continuous"/>
          <w:pgSz w:w="11906" w:h="16838"/>
          <w:pgMar w:top="1247" w:right="1106" w:bottom="1247" w:left="1106" w:header="851" w:footer="850" w:gutter="0"/>
          <w:cols w:space="425" w:num="1"/>
          <w:titlePg/>
          <w:docGrid w:type="linesAndChars" w:linePitch="312" w:charSpace="0"/>
        </w:sectPr>
      </w:pPr>
    </w:p>
    <w:p>
      <w:pPr>
        <w:pStyle w:val="2"/>
      </w:pPr>
      <w:r>
        <w:rPr>
          <w:rFonts w:hint="eastAsia"/>
        </w:rPr>
        <w:t xml:space="preserve">1  概 </w:t>
      </w:r>
      <w:r>
        <w:t xml:space="preserve"> </w:t>
      </w:r>
      <w:r>
        <w:rPr>
          <w:rFonts w:hint="eastAsia"/>
        </w:rPr>
        <w:t>述</w:t>
      </w:r>
    </w:p>
    <w:p>
      <w:pPr>
        <w:pStyle w:val="15"/>
        <w:ind w:firstLine="420" w:firstLineChars="200"/>
      </w:pPr>
      <w:bookmarkStart w:id="2" w:name="OLE_LINK8"/>
      <w:bookmarkStart w:id="3" w:name="_Hlk148211570"/>
      <w:r>
        <w:rPr>
          <w:rFonts w:hint="eastAsia"/>
        </w:rPr>
        <w:t>随着科技和产业技术发展，社会已步入数字化、智能化时代，建设数字中国是推进中国式现代化的重要引擎，更是构筑国家竞争新优势的有力支撑。与此同时，我国隧道建设工程蓬勃发展，现阶段逐渐向深部高地应力和西部复杂地质区域发展，全断面隧道掘进机（T</w:t>
      </w:r>
      <w:r>
        <w:t>BM</w:t>
      </w:r>
      <w:r>
        <w:rPr>
          <w:rFonts w:hint="eastAsia"/>
        </w:rPr>
        <w:t>）成为深长隧道建设的首要选择</w:t>
      </w:r>
      <w:r>
        <w:fldChar w:fldCharType="begin"/>
      </w:r>
      <w:r>
        <w:instrText xml:space="preserve"> ADDIN ZOTERO_ITEM CSL_CITATION {"citationID":"VaGDaXo1","properties":{"formattedCitation":"\\super [1,2]\\nosupersub{}","plainCitation":"[1,2]","noteIndex":0},"citationItems":[{"id":240,"uris":["http://zotero.org/users/12248765/items/ZS8M9CN4"],"itemData</w:instrText>
      </w:r>
      <w:r>
        <w:rPr>
          <w:rFonts w:hint="eastAsia"/>
        </w:rPr>
        <w:instrText xml:space="preserve">":{"id":240,"type":"article-journal","abstract":"由于硬岩隧道掘进机(TBM)对地质条件极其敏感,且前期投资较大,准确预测特定地质条件下的TBM性能对于隧道施工方法选择、施工进度安排和成本估计至关重要,同时也是隧道行业内的热门话题。首先回顾国内外TBM性能预测模型的研究进展,对目前常用的TBM性能预测模型进行较为详细地介绍。基于对理论模型和复杂经验模型(总计17个)中使用的岩体参数和机器参数的频率统计,发现影响TBM性能的岩体参数主要包括不连续面间距、岩石单轴抗压强度、不连续面和隧道轴向之间的夹角、隧道直径和岩石脆性等;影响TBM性能的机器参数主要包括单刀推力、刀盘转速、刀具直径、刀间距、刀尖宽度和滚刀岩石接触角等。基于统计结果论述各参数对TBM性能的影响,最后根据国外TBM性能预测模型的发展历程对国内开发TBM性能预测模型提出一些建议。","container-title":"岩石力学与工程学报","DOI":"10.13722/j.cnki.jrme.2014.1601","ISSN":"1000-6915","issue":"S1","language":"中文;","page":"2766-2786","source":"CNKI","title":"硬岩隧道掘进机性能预测模型研究进展","volume":"35","author":[{"family":"刘","given":"泉声"},{"family":"刘","given":"建平"},{"family":"潘","given":"玉丛"},{"family":"孔","given":"晓璇"},{"family":"崔","given":"先泽"},{"family":"黄","given":"诗冰"},{"family":"魏","given":"莱"}],"issued":{"date-parts":[["2016"]]}},"label":"page"},{"id":242,"uris":["http://zotero.org/users/12248765/items/CVJ9ZIMA"],"itemData":{"id":242,"type":"article-journal","abstract":"TBM盘形滚刀破岩力计算对TBM设计及施工具有重要意义。分析滚刀运动规律发现,滚刀法向推力对破岩起主导作用。假定了滚刀与岩石间接触应力分布形态,推导了常截面盘形滚刀的法向推力与滚动力计算公式,并利用多种不同强度岩石的线性切割试验结果进行验证,结果表明计算值与试验数据较为吻合,证实了公式的准确性与适用性。对计算值误差分析发现,滚刀破岩力计算精度与滚刀-岩石接触应力分布形态选取相关,采用最小二乘拟合思想,基于计算值与试验值的相对误差对接触应力分布指数进行修正,发现接触压力分布指数随滚刀贯入深度增大近似呈指数规律变化,提高了破岩力计算公式的预测精度。研究结果可为TBM设计和施工提供依据。","container-title":"煤炭学报","DOI":"10.13225/j.cnki.jccs.2013.07.019","ISSN":"0253-9993","issue":"7","language":"中文;","page":"1136-1142","source":"CNKI","title":"TBM盘形滚刀破岩力计算模型研究","volume":"38","author":[{"family":"刘","given":"泉声"},{"family":"时","given":"凯"},{"family":"朱","given":"元广"},{"family":"黄","given":"兴"}],"issued":{"date-parts":[["2013"]]}},"label":"page"}],"schema":"https://github.com/citation-style-language/schema/raw/master/csl-citation.json"} </w:instrText>
      </w:r>
      <w:r>
        <w:fldChar w:fldCharType="separate"/>
      </w:r>
      <w:r>
        <w:rPr>
          <w:kern w:val="0"/>
          <w:vertAlign w:val="superscript"/>
        </w:rPr>
        <w:t>[1,2]</w:t>
      </w:r>
      <w:r>
        <w:fldChar w:fldCharType="end"/>
      </w:r>
      <w:r>
        <w:rPr>
          <w:rFonts w:hint="eastAsia"/>
        </w:rPr>
        <w:t>。为精准反应隧道掘进过程中的机械及岩体特征，现阶段T</w:t>
      </w:r>
      <w:r>
        <w:t>BM</w:t>
      </w:r>
      <w:r>
        <w:rPr>
          <w:rFonts w:hint="eastAsia"/>
          <w:color w:val="000000" w:themeColor="text1"/>
          <w14:textFill>
            <w14:solidFill>
              <w14:schemeClr w14:val="tx1"/>
            </w14:solidFill>
          </w14:textFill>
        </w:rPr>
        <w:t>均搭载全面的</w:t>
      </w:r>
      <w:r>
        <w:rPr>
          <w:rFonts w:hint="eastAsia"/>
        </w:rPr>
        <w:t>数据采集系统，实时监测和记录设备运行参数，为T</w:t>
      </w:r>
      <w:r>
        <w:t>BM</w:t>
      </w:r>
      <w:r>
        <w:rPr>
          <w:rFonts w:hint="eastAsia"/>
        </w:rPr>
        <w:t>数字化、智能化升级提供了数据基础</w:t>
      </w:r>
      <w:r>
        <w:fldChar w:fldCharType="begin"/>
      </w:r>
      <w:r>
        <w:instrText xml:space="preserve"> ADDIN ZOTERO_ITEM CSL_CITATION {"citationID":"DGD4E7EY","properties":{"formattedCitation":"\\super [3]\\nosupersub{}","plainCitation":"[3]","noteIndex":0},"citationItems":[{"id":244,"uris":["http://zotero.org/users/12248765/items/PG7MGE8S"],"itemData":{"</w:instrText>
      </w:r>
      <w:r>
        <w:rPr>
          <w:rFonts w:hint="eastAsia"/>
        </w:rPr>
        <w:instrText xml:space="preserve">id":244,"type":"article-journal","abstract":"面对以盾构隧道为代表的地下空间建设遇到的诸多富有挑战性的难题,例如地层复杂,城市空间密集、施工范围狭小、临近结构敏感、生态环保要求高等,必须抓住信息化社会带来的机遇,尝试利用智能化的手段推进隧道数字化建造发展.本文通过一系列实例分析指出,盾构隧道智能建造需要在研究基础技术的同时,通过新的信息与通信技术深度融合先进的设计与施工技术,产生具有自感知、自学习、自适应、自决策等智能化的新型建造方式.在盾构隧道建造中充分运用5G时代所带来的技术优势,对规划、设计、建造、运维、管理等进行全方位全过程的管控,使隧道系统在局部区域、甚至更大的时空范围内,具备感知、互联、分析、预测、控制等能力.多技术融合与应用将会成为隧道工程智能建造的核心,通过实现从规划与设计到施工与运维各阶段的数字化与智能化,使地下空间建设与智慧城市的发展接轨.","container-title":"应用基础与工程科学学报","DOI":"10.16058/j.issn.1005-0930.2021.05.001","ISSN":"1005-0930","issue":"5","language":"中文;","page":"1057-1074","source":"CNKI","title":"城市盾构隧道数字化智能建造发展概述","volume":"29","author":[{"family":"陈","given":"湘生"},{"family":"李","given":"克"},{"family":"包","given":"小华"},{"family":"洪","given":"成雨"},{"family":"付","given":"艳斌"},{"family":"崔","given":"宏志"}],"issued":{"date-parts":[["2021"]]}}}],"schema":"https://github.com/citation-style-language/schema/raw/master/csl-citation.json"} </w:instrText>
      </w:r>
      <w:r>
        <w:fldChar w:fldCharType="separate"/>
      </w:r>
      <w:r>
        <w:rPr>
          <w:kern w:val="0"/>
          <w:vertAlign w:val="superscript"/>
        </w:rPr>
        <w:t>[3]</w:t>
      </w:r>
      <w:r>
        <w:fldChar w:fldCharType="end"/>
      </w:r>
      <w:r>
        <w:rPr>
          <w:rFonts w:hint="eastAsia"/>
        </w:rPr>
        <w:t>。而人工智能、机器学习等算法具有强大的数据处理能力，在挖掘复杂的非线性映射关系从而进行多目标预测方面具有显著优势</w:t>
      </w:r>
      <w:r>
        <w:fldChar w:fldCharType="begin"/>
      </w:r>
      <w:r>
        <w:instrText xml:space="preserve"> ADDIN ZOTERO_ITEM CSL_CITATION {"citationID":"Qnz0eaPH","properties":{"formattedCitation":"\\super [4]\\nosupersub{}","plainCitation":"[4]","noteIndex":0},"citationItems":[{"id":251,"uris":["http://zotero.org/users/12248765/items/KGUT9T29"],"itemData":{"id":251,"type":"book","event-place":"Cambridge","language":"en","publisher":"MIT Press","publisher-place":"Cambridge","title":"Deep Learning","URL":"https://exacity.github.io/deeplearningbook-chinese/","author":[{"family":"Goodfellow","given":"I."},{"family":"Bengio","given":"Y."},{"family":"Courville","given":"A."}],"accessed":{"date-parts":[["2023",10,19]]},"issued":{"date-parts":[["2016"]]}}}],"schema":"https://github.com/citation-style-language/schema/raw/master/csl-citation.json"} </w:instrText>
      </w:r>
      <w:r>
        <w:fldChar w:fldCharType="separate"/>
      </w:r>
      <w:r>
        <w:rPr>
          <w:kern w:val="0"/>
          <w:vertAlign w:val="superscript"/>
        </w:rPr>
        <w:t>[4]</w:t>
      </w:r>
      <w:r>
        <w:fldChar w:fldCharType="end"/>
      </w:r>
      <w:r>
        <w:rPr>
          <w:rFonts w:hint="eastAsia"/>
        </w:rPr>
        <w:t>。因此，机器学习算法被广泛用于处理</w:t>
      </w:r>
      <w:r>
        <w:t>TBM</w:t>
      </w:r>
      <w:r>
        <w:rPr>
          <w:rFonts w:hint="eastAsia"/>
        </w:rPr>
        <w:t>岩-机大数据，为实现T</w:t>
      </w:r>
      <w:r>
        <w:t>BM</w:t>
      </w:r>
      <w:r>
        <w:rPr>
          <w:rFonts w:hint="eastAsia"/>
        </w:rPr>
        <w:t>智能化掘进提供了技术支持</w:t>
      </w:r>
      <w:r>
        <w:fldChar w:fldCharType="begin"/>
      </w:r>
      <w:r>
        <w:instrText xml:space="preserve"> ADDIN ZOTERO_ITEM CSL_CITATION {"citationID":"mqObqt9c","properties":{"formattedCitation":"\\super [5]\\nosupersub{}","plainCitation":"[5]","noteIndex":0},"citationItems":[{"id":246,"uris":["http://zotero.org/users/12248765/items/VND9Q78R"],"itemData":{"</w:instrText>
      </w:r>
      <w:r>
        <w:rPr>
          <w:rFonts w:hint="eastAsia"/>
        </w:rPr>
        <w:instrText xml:space="preserve">id":246,"type":"article-journal","abstract":"岩爆是TBM在深埋隧道掘进时常见的地质灾害，实时准确的岩爆预测对TBM的安全高效掘进有重要工程意义。TBM在不同强烈程度的岩爆地层中掘进时，掘进参数表现出巨大差异，使通过实时掘进参数的特征预测岩爆成为可能。依托引汉济渭岭南TBM施工段，对收集所得的TBM掘进数据与岩爆现场数据进行预处理，构建粗粒度数据集。为提高数据集质量，定义局部标准差指标筛选出精确岩爆区间，构建细粒度数据集。基于4种机器学习模型，以TBM推力、扭矩、贯入度数据的时域特征参数作为输入，岩爆烈度等级作为输出，建立TBM隧道掘进岩爆预测模型。结果表明，以掘进参数的局部标准差为指标所识别出的岩爆区间，明显提高了数据集质量。4种模型中，基于LightGBM算法建立的模型预测效果最好，准确率达84.1%。研究表明，通过掘进参数预测岩爆具有可行性，可作为TBM隧道岩爆预测的一种新途径。","container-title":"施工技术(中英文)","ISSN":"2097-0897","issue":"20","language":"中文;","page":"1-7","source":"CNKI","title":"基于机器学习的TBM隧道掘进岩爆预测","volume":"51","author":[{"family":"王","given":"湘怡"},{"family":"周","given":"小雄"},{"family":"卢","given":"建炜"},{"family":"龚","given":"秋明"}],"issued":{"date-parts":[["2022"]]}}}],"schema":"https://github.com/ci</w:instrText>
      </w:r>
      <w:r>
        <w:instrText xml:space="preserve">tation-style-language/schema/raw/master/csl-citation.json"} </w:instrText>
      </w:r>
      <w:r>
        <w:fldChar w:fldCharType="separate"/>
      </w:r>
      <w:r>
        <w:rPr>
          <w:kern w:val="0"/>
          <w:vertAlign w:val="superscript"/>
        </w:rPr>
        <w:t>[5]</w:t>
      </w:r>
      <w:r>
        <w:fldChar w:fldCharType="end"/>
      </w:r>
      <w:r>
        <w:rPr>
          <w:rFonts w:hint="eastAsia"/>
        </w:rPr>
        <w:t>。</w:t>
      </w:r>
      <w:bookmarkEnd w:id="2"/>
      <w:bookmarkEnd w:id="3"/>
      <w:r>
        <w:rPr>
          <w:rFonts w:hint="eastAsia"/>
        </w:rPr>
        <w:t>经统计，自2</w:t>
      </w:r>
      <w:r>
        <w:t>000</w:t>
      </w:r>
      <w:r>
        <w:rPr>
          <w:rFonts w:hint="eastAsia"/>
        </w:rPr>
        <w:t>年以来，国内外“基于数据驱动和机器学习的T</w:t>
      </w:r>
      <w:r>
        <w:t>BM</w:t>
      </w:r>
      <w:r>
        <w:rPr>
          <w:rFonts w:hint="eastAsia"/>
        </w:rPr>
        <w:t>智能化掘进”相关研究包含1</w:t>
      </w:r>
      <w:r>
        <w:t>363</w:t>
      </w:r>
      <w:r>
        <w:rPr>
          <w:rFonts w:hint="eastAsia"/>
        </w:rPr>
        <w:t>篇英文文献（W</w:t>
      </w:r>
      <w:r>
        <w:t>OS</w:t>
      </w:r>
      <w:r>
        <w:rPr>
          <w:rFonts w:hint="eastAsia"/>
        </w:rPr>
        <w:t>数据库）及5</w:t>
      </w:r>
      <w:r>
        <w:t>93</w:t>
      </w:r>
      <w:r>
        <w:rPr>
          <w:rFonts w:hint="eastAsia"/>
        </w:rPr>
        <w:t>篇中文文献（C</w:t>
      </w:r>
      <w:r>
        <w:t>NKI</w:t>
      </w:r>
      <w:r>
        <w:rPr>
          <w:rFonts w:hint="eastAsia"/>
        </w:rPr>
        <w:t>数据库）。如</w:t>
      </w:r>
      <w:r>
        <w:fldChar w:fldCharType="begin"/>
      </w:r>
      <w:r>
        <w:instrText xml:space="preserve"> HYPERLINK \l "Fig_annual_publications" </w:instrText>
      </w:r>
      <w:r>
        <w:fldChar w:fldCharType="separate"/>
      </w:r>
      <w:r>
        <w:rPr>
          <w:rStyle w:val="23"/>
          <w:rFonts w:hint="eastAsia"/>
        </w:rPr>
        <w:t>图</w:t>
      </w:r>
      <w:r>
        <w:rPr>
          <w:rStyle w:val="23"/>
        </w:rPr>
        <w:t>1</w:t>
      </w:r>
      <w:r>
        <w:rPr>
          <w:rStyle w:val="23"/>
        </w:rPr>
        <w:fldChar w:fldCharType="end"/>
      </w:r>
      <w:r>
        <w:rPr>
          <w:rFonts w:hint="eastAsia"/>
        </w:rPr>
        <w:t>所示，T</w:t>
      </w:r>
      <w:r>
        <w:t>BM</w:t>
      </w:r>
      <w:r>
        <w:rPr>
          <w:rFonts w:hint="eastAsia"/>
        </w:rPr>
        <w:t>智能化掘进领域发文量逐年增加，2</w:t>
      </w:r>
      <w:r>
        <w:t>0</w:t>
      </w:r>
      <w:r>
        <w:rPr>
          <w:color w:val="000000" w:themeColor="text1"/>
          <w14:textFill>
            <w14:solidFill>
              <w14:schemeClr w14:val="tx1"/>
            </w14:solidFill>
          </w14:textFill>
        </w:rPr>
        <w:t>19</w:t>
      </w:r>
      <w:r>
        <w:rPr>
          <w:rFonts w:hint="eastAsia"/>
          <w:color w:val="000000" w:themeColor="text1"/>
          <w14:textFill>
            <w14:solidFill>
              <w14:schemeClr w14:val="tx1"/>
            </w14:solidFill>
          </w14:textFill>
        </w:rPr>
        <w:t>年</w:t>
      </w:r>
      <w:r>
        <w:rPr>
          <w:rFonts w:hint="eastAsia"/>
        </w:rPr>
        <w:t>进入创新突破期，发文量以</w:t>
      </w:r>
      <w:r>
        <w:t>35%</w:t>
      </w:r>
      <w:r>
        <w:rPr>
          <w:rFonts w:hint="eastAsia"/>
        </w:rPr>
        <w:t>的年平均增速增加。由此可见，TBM智能化掘进已成为行业研究热点。</w:t>
      </w:r>
    </w:p>
    <w:p>
      <w:pPr>
        <w:pStyle w:val="15"/>
        <w:spacing w:line="720" w:lineRule="auto"/>
        <w:ind w:firstLine="0"/>
        <w:jc w:val="center"/>
      </w:pPr>
      <w:r>
        <w:drawing>
          <wp:inline distT="0" distB="0" distL="0" distR="0">
            <wp:extent cx="2879725" cy="2048510"/>
            <wp:effectExtent l="0" t="0" r="0" b="8890"/>
            <wp:docPr id="2" name="图片 2" descr="E:\微信聊天文件\WeChat Files\xiao19960629\FileStorage\Temp\0331e6149a764f7ed9a0de75956a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微信聊天文件\WeChat Files\xiao19960629\FileStorage\Temp\0331e6149a764f7ed9a0de75956a04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80000" cy="2049063"/>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bookmarkStart w:id="4" w:name="Fig_annual_publications"/>
      <w:r>
        <w:rPr>
          <w:rFonts w:hint="eastAsia" w:hAnsi="Times New Roman"/>
          <w:sz w:val="18"/>
          <w:szCs w:val="18"/>
        </w:rPr>
        <w:t>图</w:t>
      </w:r>
      <w:r>
        <w:rPr>
          <w:rFonts w:hAnsi="Times New Roman"/>
          <w:sz w:val="18"/>
          <w:szCs w:val="18"/>
        </w:rPr>
        <w:t>1</w:t>
      </w:r>
      <w:bookmarkEnd w:id="4"/>
      <w:r>
        <w:rPr>
          <w:rFonts w:hAnsi="Times New Roman"/>
          <w:sz w:val="18"/>
          <w:szCs w:val="18"/>
        </w:rPr>
        <w:t xml:space="preserve">  </w:t>
      </w:r>
      <w:r>
        <w:rPr>
          <w:rFonts w:hint="eastAsia" w:hAnsi="Times New Roman"/>
          <w:sz w:val="18"/>
          <w:szCs w:val="18"/>
        </w:rPr>
        <w:t>T</w:t>
      </w:r>
      <w:r>
        <w:rPr>
          <w:rFonts w:hAnsi="Times New Roman"/>
          <w:sz w:val="18"/>
          <w:szCs w:val="18"/>
        </w:rPr>
        <w:t>BM</w:t>
      </w:r>
      <w:r>
        <w:rPr>
          <w:rFonts w:hint="eastAsia" w:hAnsi="Times New Roman"/>
          <w:sz w:val="18"/>
          <w:szCs w:val="18"/>
        </w:rPr>
        <w:t>智能化掘进领域年发文量</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 xml:space="preserve">.1  Annual publications on TBM intelligent </w:t>
      </w:r>
      <w:r>
        <w:rPr>
          <w:rFonts w:hint="eastAsia" w:hAnsi="Times New Roman"/>
          <w:sz w:val="18"/>
          <w:szCs w:val="18"/>
        </w:rPr>
        <w:t>tunneling</w:t>
      </w:r>
    </w:p>
    <w:p>
      <w:pPr>
        <w:pStyle w:val="15"/>
        <w:ind w:firstLine="420" w:firstLineChars="200"/>
      </w:pPr>
      <w:r>
        <w:rPr>
          <w:rFonts w:hint="eastAsia"/>
        </w:rPr>
        <w:t>T</w:t>
      </w:r>
      <w:r>
        <w:t>BM</w:t>
      </w:r>
      <w:r>
        <w:rPr>
          <w:rFonts w:hint="eastAsia"/>
        </w:rPr>
        <w:t>掘进过程中，围岩感知识别和掘进参数优化决策对隧道施工安全、效率及成本有着重要影响，因而受到广泛关注。学者们针对这两个问题展开了大量研究，提出了一系列基于数据和知识双驱动的围岩识别或参数预测智能模型。</w:t>
      </w:r>
    </w:p>
    <w:p>
      <w:pPr>
        <w:pStyle w:val="15"/>
        <w:ind w:firstLine="420" w:firstLineChars="200"/>
      </w:pPr>
      <w:r>
        <w:rPr>
          <w:rFonts w:hint="eastAsia"/>
        </w:rPr>
        <w:t>在围岩识别方面，围岩信息主要来源于地质勘探采样点，数据量稀疏，难以连续地反映地层变化情况或准确勘探出不良地质体。T</w:t>
      </w:r>
      <w:r>
        <w:t>BM</w:t>
      </w:r>
      <w:r>
        <w:rPr>
          <w:rFonts w:hint="eastAsia"/>
        </w:rPr>
        <w:t>运行参数是在人类决策与围岩条件共同作用下的客观结果，三者之间存在内在影响规律和互馈机理。因此，在已知人类决策的前提下，利用T</w:t>
      </w:r>
      <w:r>
        <w:t>BM</w:t>
      </w:r>
      <w:r>
        <w:rPr>
          <w:rFonts w:hint="eastAsia"/>
        </w:rPr>
        <w:t>自动采集的运行参数识别围岩，成为现阶段的热点和难点问题</w:t>
      </w:r>
      <w:r>
        <w:fldChar w:fldCharType="begin"/>
      </w:r>
      <w:r>
        <w:instrText xml:space="preserve"> ADDIN ZOTERO_ITEM CSL_CITATION {"citationID":"iGYNJ7QL","properties":{"formattedCitation":"\\super [6]\\nosupersub{}","plainCitation":"[6]","noteIndex":0},"citationItems":[{"id":276,"uris":["http://zotero.org/users/12248765/items/P5M4GZ2W"],"itemData":{"</w:instrText>
      </w:r>
      <w:r>
        <w:rPr>
          <w:rFonts w:hint="eastAsia"/>
        </w:rPr>
        <w:instrText xml:space="preserve">id":276,"type":"thesis","abstract":"随着经济的持续发展、综合国力的不断提升及高新技术的接连应用,我国隧道及地下工程事业得到了前所未有的迅猛发展。全断面隧道掘进机(Tunnel Boring Machine,TBM)法具有掘进速度快、施工扰动小、成洞质量高、综合经济社会效益高、安全环保等优势,越来越多隧道考虑选用TBM方法进行修建。在传统的TBM掘进中,通常根据人为经验定性判断围岩情况并调整掘进参数,掘进参数难以较好匹配围岩条件,导致掘进速度低下及刀具磨耗较大,甚至引发塌方等严重后果。因此,感知围岩条件及优化掘进参数对TBM安全、高效、经济施工具有重要的指导意义。针对以上热点问题,本文依托西北某供水工程,提出TBM隧道围岩动态感知及掘进参数辅助决策方法,并在实际工程中得到成功应用。主要研究工作、成果和主要创新点概括如下:(1)基于现场调研和室内试验,确定依托工程的地质条件和TBM设备的主要性能参数。分析掘进效能的变化规律,研究TBM的掘进状态。分别对比设计围岩类别与揭露围岩类别的分布和长度、分析掘进参数的分布规律及变化规律,确定影响掘进效能的主要因素。分组选取掘进样本点并对数据进行统计分析,初步得出人工经验控制下总推力和刀盘转速的相对合理范围。结果表明,由于TBM掘进过程中难以了解掌子面的围岩条件并及时调整掘进参数、相同地质条件下司机选择的总推力和刀盘转速等掘进参数不一致,导致同类围岩内掘进效能相差较大。(2)综合室内试验、现场试验、现场踏勘获取岩石单轴压缩强度、岩体完整性系数,采用图像识别、振动监测获取岩渣级配参数和刀盘振动参数,建立包含岩石单轴压缩强度、岩体完整性系数、岩渣级配参数和刀盘振动参数的数据集,分别研究围岩参数对岩渣级配参数和刀盘振动参数的影响规律。通过统筹考虑岩渣级配参数和刀盘振动参数,建立围岩动态感知模型,并对模型进行二次学习优化。结果表明,岩渣级配参数、刀盘振动参数与围岩参数有一定相关性。基于岩渣级配和刀盘振动的围岩动态感知模型可以较准确地预测岩石单轴压缩强度和岩体完整性系数,平均绝对百分比误差分别为0.046和0.082。(3)通过参数感知、室内试验、现场试验等手段建立包含围岩参数、掘进参数和掘进效能的数据集,依次分析各围岩参数和掘进参数对掘进速度和平均单刀破岩量的影响。在既有预测模型的基础上,开发基于围岩分类的掘进效能预测模型。最后以“高效、低耗”为目标,构建掘进参数辅助决策模型,并得到不同围岩类别下总推力和刀盘转速的建议取值范围。结果表明,围岩参数及掘进参数的变化均会对TBM掘进速度和平均单刀破岩量产生影响。基于围岩分类的掘进效能预测模型对掘进速度和平均单刀破岩量的预测平均绝对百分比误差小于0.1。以“高掘进速度、低刀具磨损”为目标,采用多目标粒子群算法,可得到掘进参数的Pareto最优解集。在实际掘进过程中应结合工程的进度和成本需要,通过调节掘进速度发挥系数选择适合的掘进策略。(4)建立围岩动态感知及掘进参数辅助决策方法,在XE隧道设置试验段对该方法开展工程应用。结果表明,该方法通过采集到的刀盘振动和岩渣图像获取刀盘振动参数和岩渣级配参数等指标,并将其输入围岩动态感知模型,输出围岩类别、岩石单轴压缩强度、岩体完整性系数等信息,接着将以上信息连同试验得到的岩石石英含量输入掘进参数辅助决策模型,得到掘进参数最优解集,通过设定掘进速度发挥系数,寻找掘进参数最优解集中的对应解,输出方法推荐的总推力和刀盘转速。采用该方法推荐的掘进参数进行掘进,掘进速度可提升15.6%,平均单刀破岩量可提升4.5%。在方法应用的区段内,未发生因掘进参数选择不当导致的TBM掘进停滞或设备异常损坏,证明围岩动态感知及掘进参数辅助决策方法具备可行性与有效性,可为类似工程掘进效能的提升提供一定参考。","genre":"博士","language":"中文;","note":"DOI: 10.26944/d.cnki.gbfju.2022.000144","publisher":"北京交通大学","source":"CNKI","title":"TBM隧道围岩动态感知及掘进参数辅助决策方法研究","URL":"https://kns.cnki.net/kcms2/article/abstract?v=7P_nOixU6lXHzHTewlhdXYAgEYGPe5oZQPw9z0mZbTWvfZ1qaBHGCik-R4t691Zl_F9WWLnVEKQiw72YBt8NTUDVShL6nNqNV2qtlqjMn-m5oA2XuyR8FspEVGXFcBdy29CcpGF20DupLnmHTuqjnQ==&amp;uniplatform=NZKPT&amp;language=CHS","author":[{"family":"周","given":"振梁"}],"accessed":{"date-pa</w:instrText>
      </w:r>
      <w:r>
        <w:instrText xml:space="preserve">rts":[["2023",10,19]]},"issued":{"date-parts":[["2022"]]}},"label":"page"}],"schema":"https://github.com/citation-style-language/schema/raw/master/csl-citation.json"} </w:instrText>
      </w:r>
      <w:r>
        <w:fldChar w:fldCharType="separate"/>
      </w:r>
      <w:r>
        <w:rPr>
          <w:kern w:val="0"/>
          <w:vertAlign w:val="superscript"/>
        </w:rPr>
        <w:t>[6]</w:t>
      </w:r>
      <w:r>
        <w:fldChar w:fldCharType="end"/>
      </w:r>
      <w:r>
        <w:rPr>
          <w:rFonts w:hint="eastAsia"/>
        </w:rPr>
        <w:t>。Zhang等人</w:t>
      </w:r>
      <w:r>
        <w:fldChar w:fldCharType="begin"/>
      </w:r>
      <w:r>
        <w:instrText xml:space="preserve"> ADDIN ZOTERO_ITEM CSL_CITATION {"citationID":"SgUCJPom","properties":{"formattedCitation":"\\super [7]\\nosupersub{}","plainCitation":"[7]","noteIndex":0},"citationItems":[{"id":248,"uris":["http://zotero.org/users/12248765/items/4RPIFWMZ"],"itemData":{"id":248,"type":"article-journal","abstract":"This paper presents a comprehensive procedure to predict geological conditions (i.e., rock mass types) for a tunneling boring machine (TBM) based on big operational data including four channels: cutterhead speed, cutterhead torque, thrust, and advance rate. To handle the big operational data, a Balanced Iterative Reducing and Clustering using Hierarchies (BIRCH) algorithm is adopted to effectively compress 12,038,636 TBM operational data to only 5014 leaf node entries. A K-means++ algorithm is used to find potential rock mass types in the TBM operational data. By comparing three kinds of classifiers, a support vector classifier (SVC) with an average precision of 98.6% is selected as the best geological conditions prediction model. Test results on historical TBM operational segments show that most adjacent operational segments have the same rock mass type. The change in rock mass type is a dynamic process, which first fluctuates between two rock mass types and gradually stabilizes at the latter type. In addition, the cutterhead torque and thrust are found to better reflect the change of rock mass types compared with the advance rate and cutterhead speed. Test results on a water conveyance tunnel show that using only 20% of TBM training data the developed prediction model can generate 84.4% precision and 88.8% recall performance for the remaining 80% testing data. Hence, the proposed procedure could be applied to big TBM operational data to accurately detect, characterize, and predict rock mass types, which is of critical importance to safe and efficient tunneling.","container-title":"Automation in Construction","DOI":"10.1016/j.autcon.2018.12.022","ISSN":"0926-5805","journalAbbreviation":"Automation in Construction","page":"73-83","source":"ScienceDirect","title":"Prediction of geological conditions for a tunnel boring machine using big operational data","volume":"100","author":[{"family":"Zhang","given":"Qianli"},{"family":"Liu","given":"Zhenyu"},{"family":"Tan","given":"Jianrong"}],"issued":{"date-parts":[["2019",4,1]]}}}],"schema":"https://github.com/citation-style-language/schema/raw/master/csl-citation.json"} </w:instrText>
      </w:r>
      <w:r>
        <w:fldChar w:fldCharType="separate"/>
      </w:r>
      <w:r>
        <w:rPr>
          <w:kern w:val="0"/>
          <w:vertAlign w:val="superscript"/>
        </w:rPr>
        <w:t>[7]</w:t>
      </w:r>
      <w:r>
        <w:fldChar w:fldCharType="end"/>
      </w:r>
      <w:r>
        <w:rPr>
          <w:rFonts w:hint="eastAsia"/>
        </w:rPr>
        <w:t>采用k均值聚类和支持向量机（S</w:t>
      </w:r>
      <w:r>
        <w:t>VM</w:t>
      </w:r>
      <w:r>
        <w:rPr>
          <w:rFonts w:hint="eastAsia"/>
        </w:rPr>
        <w:t>）建立地质识别模型，利用刀盘转速、刀盘扭矩、推力和掘进速度4个参数预测岩体类型。E</w:t>
      </w:r>
      <w:r>
        <w:t>rharter</w:t>
      </w:r>
      <w:r>
        <w:rPr>
          <w:rFonts w:hint="eastAsia"/>
        </w:rPr>
        <w:t>等人</w:t>
      </w:r>
      <w:r>
        <w:fldChar w:fldCharType="begin"/>
      </w:r>
      <w:r>
        <w:instrText xml:space="preserve"> ADDIN ZOTERO_ITEM CSL_CITATION {"citationID":"Hq5buOav","properties":{"formattedCitation":"\\super [8]\\nosupersub{}","plainCitation":"[8]","noteIndex":0},"citationItems":[{"id":268,"uris":["http://zotero.org/users/12248765/items/8KF2RPFT"],"itemData":{"id":268,"type":"article-journal","abstract":"Rockmass classification systems are an integral part of today’s geotechnical design process. Many of these classification systems are however based on subjective or semiquantitative assessments which leads to a call for more objective classification systems. One way to achieve this goal in mechanized (TBM) tunneling is to use the TBM operational data – or computed parameters thereof - as a basis to decide whether or not “regular advance” is at hand. We support this data driven approach by presenting MSAC (Multivariate sequence Segmentation, Abstraction and Classification) which is a computational framework that ultimately tells how “regular” the present TBM data is. MSAC utilizes several techniques of unsupervised machine learning and consists of multiple steps: 1. Computation of parameters like the specific penetration; 2. Preprocessing of the data (e.g. filtering, noise reduction); 3. Segmentation of the multivariate sequence into subsequences; 4. Abstraction/feature engineering from the subsequences; 5. Classification of the sequences by applying a statistical threshold on the Mahalanobis distances of each abstracted feature. We compare MSAC to another TBM data driven rockmass classification system which is based on computation of the torque ratio and discriminates “hindered” from “regular” advance via a fixed threshold. The comparison shows that MSAC yields more comprehensible results, is less afflicted by construction site specific specialties and is less sensitive towards outliers, sensory malfunctions or data noise.","container-title":"Tunnelling and Underground Space Technology","DOI":"10.1016/j.tust.2020.103466","ISSN":"0886-7798","journalAbbreviation":"Tunnelling and Underground Space Technology","page":"103466","source":"ScienceDirect","title":"MSAC: Towards data driven system behavior classification for TBM tunneling","title-short":"MSAC","volume":"103","author":[{"family":"Erharter","given":"Georg H."},{"family":"Marcher","given":"Thomas"}],"issued":{"date-parts":[["2020",9,1]]}}}],"schema":"https://github.com/citation-style-language/schema/raw/master/csl-citation.json"} </w:instrText>
      </w:r>
      <w:r>
        <w:fldChar w:fldCharType="separate"/>
      </w:r>
      <w:r>
        <w:rPr>
          <w:kern w:val="0"/>
          <w:vertAlign w:val="superscript"/>
        </w:rPr>
        <w:t>[8]</w:t>
      </w:r>
      <w:r>
        <w:fldChar w:fldCharType="end"/>
      </w:r>
      <w:r>
        <w:rPr>
          <w:rFonts w:hint="eastAsia"/>
        </w:rPr>
        <w:t>采用无监督机器学习方法研发了一种多元序列分割、提取和分类框架，根据从T</w:t>
      </w:r>
      <w:r>
        <w:t>BM</w:t>
      </w:r>
      <w:r>
        <w:rPr>
          <w:rFonts w:hint="eastAsia"/>
        </w:rPr>
        <w:t>运行数据子序列中提取的统计与时频特征进行围岩分类。Se</w:t>
      </w:r>
      <w:r>
        <w:t>bbeh</w:t>
      </w:r>
      <w:r>
        <w:rPr>
          <w:rFonts w:hint="eastAsia"/>
        </w:rPr>
        <w:t>-N</w:t>
      </w:r>
      <w:r>
        <w:t>ewton</w:t>
      </w:r>
      <w:r>
        <w:rPr>
          <w:rFonts w:hint="eastAsia"/>
        </w:rPr>
        <w:t>等人</w:t>
      </w:r>
      <w:r>
        <w:fldChar w:fldCharType="begin"/>
      </w:r>
      <w:r>
        <w:instrText xml:space="preserve"> ADDIN ZOTERO_ITEM CSL_CITATION {"citationID":"5UDT98PE","properties":{"formattedCitation":"\\super [9]\\nosupersub{}","plainCitation":"[9]","noteIndex":0},"citationItems":[{"id":255,"uris":["http://zotero.org/users/12248765/items/C9F7XHG8"],"itemData":{"id":255,"type":"article-journal","abstract":"Pre-tunneling exploration for rock mass classification is a common practice in tunneling projects. This study proposes a data-driven approach that allows for rock mass classification. Two machine learning (ML) classification models, namely random forest (RF) and extremely randomized tree (ERT), are employed to classify the rock mass conditions encountered in the Pahang-Selangor Raw Water Tunnel in Malaysia using tunnel boring machine (TBM) operating parameters. Due to imbalance of rock classes distribution, an oversampling technique was used to obtain a balanced training dataset for unbiased learning of the ML models. A five-fold cross-validation approach was used to tune the model hyperparameters and validation-set approach was used for the model evaluation. ERT achieved an overall accuracy of 95%, while RF achieved 94% accuracy, in rightly classifying rock mass conditions. The result shows that the proposed approach has the potential to identify and correctly classify ground conditions of a TBM, which allows for early problem detection and on-the-fly support system selection based on the identified ground condition. This study, which is part of an ongoing effort towards developing reliable models that could be incorporated into TBMs, shows the potential of data-driven approaches for on-the-fly classification of ground conditions ahead of a TBM and could allow for the early detection of potential construction problems.","container-title":"Applied Sciences","DOI":"10.3390/app11031060","ISSN":"2076-3417","issue":"3","language":"en","license":"http://creativecommons.org/licenses/by/3.0/","note":"number: 3\npublisher: Multidisciplinary Digital Publishing Institute","page":"1060","source":"www.mdpi.com","title":"Towards TBM Automation: On-The-Fly Characterization and Classification of Ground Conditions Ahead of a TBM Using Data-Driven Approach","title-short":"Towards TBM Automation","volume":"11","author":[{"family":"Sebbeh-Newton","given":"Sylvanus"},{"family":"Ayawah","given":"Prosper E. A."},{"family":"Azure","given":"Jessica W. A."},{"family":"Kaba","given":"Azupuri G. A."},{"family":"Ahmad","given":"Fauziah"},{"family":"Zainol","given":"Zurinahni"},{"family":"Zabidi","given":"Hareyani"}],"issued":{"date-parts":[["2021",1]]}}}],"schema":"https://github.com/citation-style-language/schema/raw/master/csl-citation.json"} </w:instrText>
      </w:r>
      <w:r>
        <w:fldChar w:fldCharType="separate"/>
      </w:r>
      <w:r>
        <w:rPr>
          <w:kern w:val="0"/>
          <w:vertAlign w:val="superscript"/>
        </w:rPr>
        <w:t>[9]</w:t>
      </w:r>
      <w:r>
        <w:fldChar w:fldCharType="end"/>
      </w:r>
      <w:r>
        <w:rPr>
          <w:rFonts w:hint="eastAsia"/>
        </w:rPr>
        <w:t>采用过采样技术平衡样本集，采用随机森林（R</w:t>
      </w:r>
      <w:r>
        <w:t>F</w:t>
      </w:r>
      <w:r>
        <w:rPr>
          <w:rFonts w:hint="eastAsia"/>
        </w:rPr>
        <w:t>）和极端随机树（E</w:t>
      </w:r>
      <w:r>
        <w:t>T</w:t>
      </w:r>
      <w:r>
        <w:rPr>
          <w:rFonts w:hint="eastAsia"/>
        </w:rPr>
        <w:t>）建立了围岩分类模型。Hou等人</w:t>
      </w:r>
      <w:r>
        <w:fldChar w:fldCharType="begin"/>
      </w:r>
      <w:r>
        <w:instrText xml:space="preserve"> ADDIN ZOTERO_ITEM CSL_CITATION {"citationID":"mIW9ywB0","properties":{"formattedCitation":"\\super [10]\\nosupersub{}","plainCitation":"[10]","noteIndex":0},"citationItems":[{"id":45,"uris":["http://zotero.org/users/12248765/items/73ZNDJRP"],"itemData":{"id":45,"type":"article-journal","abstract":"Real-time prediction of the rock mass class in front of the tunnel face is essential for the adaptive adjustment of tunnel boring machines (TBMs). During the TBM tunnelling process, a large number of operation data are generated, reflecting the interaction between the TBM system and surrounding rock, and these data can be used to evaluate the rock mass quality. This study proposed a stacking ensemble classifier for the real-time prediction of the rock mass classification using TBM operation data. Based on the Songhua River water conveyance project, a total of 7538 TB M tunnelling cycles and the corresponding rock mass classes are obtained after data preprocessing. Then, through the tree-based feature selection method, 10 key TBM operation parameters are selected, and the mean values of the 10 selected features in the stable phase after removing outliers are calculated as the inputs of classifiers. The preprocessed data are randomly divided into the training set (90%) and test set (10%) using simple random sampling. Besides stacking ensemble classifier, seven individual classifiers are established as the comparison. These classifiers include support vector machine (SVM), k-nearest neighbors (KNN), random forest (RF), gradient boosting decision tree (GBDT), decision tree (DT), logistic regression (LR) and multi-layer perceptron (MLP), where the hyper-parameters of each classifier are optimised using the grid search method. The prediction results show that the stacking ensemble classifier has a better performance than individual classifiers, and it shows a more powerful learning and generalisation ability for small and imbalanced samples. Additionally, a relative balance training set is obtained by the synthetic minority oversampling technique (SMOTE), and the influence of sample imbalance on the prediction performance is discussed.","container-title":"Journal of Rock Mechanics and Geotechnical Engineering","DOI":"10.1016/j.jrmge.2021.05.004","ISSN":"1674-7755","issue":"1","journalAbbreviation":"Journal of Rock Mechanics and Geotechnical Engineering","page":"123-143","source":"ScienceDirect","title":"Real-time prediction of rock mass classification based on TBM operation big data and stacking technique of ensemble learning","volume":"14","author":[{"family":"Hou","given":"Shaokang"},{"family":"Liu","given":"Yaoru"},{"family":"Yang","given":"Qiang"}],"issued":{"date-parts":[["2022",2,1]]}}}],"schema":"https://github.com/citation-style-language/schema/raw/master/csl-citation.json"} </w:instrText>
      </w:r>
      <w:r>
        <w:fldChar w:fldCharType="separate"/>
      </w:r>
      <w:r>
        <w:rPr>
          <w:kern w:val="0"/>
          <w:vertAlign w:val="superscript"/>
        </w:rPr>
        <w:t>[10]</w:t>
      </w:r>
      <w:r>
        <w:fldChar w:fldCharType="end"/>
      </w:r>
      <w:r>
        <w:rPr>
          <w:rFonts w:hint="eastAsia"/>
        </w:rPr>
        <w:t>建立了以</w:t>
      </w:r>
      <w:r>
        <w:t>SVM</w:t>
      </w:r>
      <w:r>
        <w:rPr>
          <w:rFonts w:hint="eastAsia"/>
        </w:rPr>
        <w:t>、</w:t>
      </w:r>
      <w:r>
        <w:t>DT</w:t>
      </w:r>
      <w:r>
        <w:rPr>
          <w:rFonts w:hint="eastAsia"/>
        </w:rPr>
        <w:t>（决策树）、</w:t>
      </w:r>
      <w:r>
        <w:t>KNN</w:t>
      </w:r>
      <w:r>
        <w:rPr>
          <w:rFonts w:hint="eastAsia"/>
        </w:rPr>
        <w:t>（</w:t>
      </w:r>
      <w:r>
        <w:t>K</w:t>
      </w:r>
      <w:r>
        <w:rPr>
          <w:rFonts w:hint="eastAsia"/>
        </w:rPr>
        <w:t>近邻）、</w:t>
      </w:r>
      <w:r>
        <w:t>RF</w:t>
      </w:r>
      <w:r>
        <w:rPr>
          <w:rFonts w:hint="eastAsia"/>
        </w:rPr>
        <w:t>和</w:t>
      </w:r>
      <w:r>
        <w:t>GBDT</w:t>
      </w:r>
      <w:r>
        <w:rPr>
          <w:rFonts w:hint="eastAsia"/>
        </w:rPr>
        <w:t>（梯度提升决策树）为基础的集成模型，利用1</w:t>
      </w:r>
      <w:r>
        <w:t>0</w:t>
      </w:r>
      <w:r>
        <w:rPr>
          <w:rFonts w:hint="eastAsia"/>
        </w:rPr>
        <w:t>个T</w:t>
      </w:r>
      <w:r>
        <w:t>BM</w:t>
      </w:r>
      <w:r>
        <w:rPr>
          <w:rFonts w:hint="eastAsia"/>
        </w:rPr>
        <w:t>运行参数实现了围岩分类，发现集成模型相较于单一算法的围岩分类精度提高0</w:t>
      </w:r>
      <w:r>
        <w:t>.8 ~ 6.9 %</w:t>
      </w:r>
      <w:r>
        <w:rPr>
          <w:rFonts w:hint="eastAsia"/>
        </w:rPr>
        <w:t>。Gong等人</w:t>
      </w:r>
      <w:r>
        <w:fldChar w:fldCharType="begin"/>
      </w:r>
      <w:r>
        <w:instrText xml:space="preserve"> ADDIN ZOTERO_ITEM CSL_CITATION {"citationID":"Ydy3bOTK","properties":{"formattedCitation":"\\super [11]\\nosupersub{}","plainCitation":"[11]","noteIndex":0},"citationItems":[{"id":262,"uris":["http://zotero.org/users/12248765/items/Q2JDBWLB"],"itemData":{"id":262,"type":"article-journal","abstract":"Intelligent tunnelling has become an important direction for the development of TBM technology recently. As a result of the interaction between rock mass and TBM cutterhead, mucks are very important for predicting rock mass conditions and evaluating rock breaking efficiency. A real-time muck analysis system for assistant intelligence TBM tunnelling is proposed in this paper. Machine vision was applied to take the muck images continuously in the high-speed conveyor belt. The image segmentation and feature extraction of the mucks are conducted by using a deep learning algorithm. The proposed system also measured the mass and volume flow of the muck by installing a belt scale and a scanner to monitor the stability of the rock mass on the tunnel face. After the system was completed, it was installed on an indoor simulation experimental platform. A series of experiments were conducted to verify the design functions and measurement accuracy. Additionally, the system was applied to a TBM tunnelling project. The application results showed that the proposed system reached its design requirements and functions, and can provide muck data support for further assistant intelligent TBM tunnelling.","container-title":"Tunnelling and Underground Space Technology","DOI":"10.1016/j.tust.2020.103655","ISSN":"0886-7798","journalAbbreviation":"Tunnelling and Underground Space Technology","page":"103655","source":"ScienceDirect","title":"Development of a real-time muck analysis system for assistant intelligence TBM tunnelling","volume":"107","author":[{"family":"Gong","given":"Qiuming"},{"family":"Zhou","given":"Xiaoxiong"},{"family":"Liu","given":"Yongqiang"},{"family":"Han","given":"Bei"},{"family":"Yin","given":"Lijun"}],"issued":{"date-parts":[["2021",1,1]]}}}],"schema":"https://github.com/citation-style-language/schema/raw/master/csl-citation.json"} </w:instrText>
      </w:r>
      <w:r>
        <w:fldChar w:fldCharType="separate"/>
      </w:r>
      <w:r>
        <w:rPr>
          <w:kern w:val="0"/>
          <w:vertAlign w:val="superscript"/>
        </w:rPr>
        <w:t>[11]</w:t>
      </w:r>
      <w:r>
        <w:fldChar w:fldCharType="end"/>
      </w:r>
      <w:r>
        <w:rPr>
          <w:rFonts w:hint="eastAsia"/>
        </w:rPr>
        <w:t>利用卷积神经网络（CNN）识别渣土图像进而反演围岩信息。回顾以往研究，学者们采用过多种算法模型进行围岩识别，但由于输入参数、样本数据等存在差异，难以横向对比分析不同模型的预测性能。如何针对围岩识别问题选择最合适的机器学习模型和输入特征，目前尚未达成统一的标准。</w:t>
      </w:r>
    </w:p>
    <w:p>
      <w:pPr>
        <w:pStyle w:val="15"/>
        <w:ind w:firstLine="420" w:firstLineChars="200"/>
      </w:pPr>
      <w:r>
        <w:rPr>
          <w:rFonts w:hint="eastAsia"/>
        </w:rPr>
        <w:t>在参数预测方面，由于T</w:t>
      </w:r>
      <w:r>
        <w:t>BM</w:t>
      </w:r>
      <w:r>
        <w:rPr>
          <w:rFonts w:hint="eastAsia"/>
        </w:rPr>
        <w:t>运行参数随时间呈现出一定的变化趋势，具有显著的时序特点，因而时序模型被广泛用于参数预测。Gao等人</w:t>
      </w:r>
      <w:r>
        <w:fldChar w:fldCharType="begin"/>
      </w:r>
      <w:r>
        <w:instrText xml:space="preserve"> ADDIN ZOTERO_ITEM CSL_CITATION {"citationID":"ukweQt1Y","properties":{"formattedCitation":"\\super [12]\\nosupersub{}","plainCitation":"[12]","noteIndex":0},"citationItems":[{"id":279,"uris":["http://zotero.org/users/12248765/items/2R9JKJPI"],"itemData":{"id":279,"type":"article-journal","abstract":"Tunnel boring machines (TBMs) are widely used in tunnel engineering because of their safety and efficiency. The TBM penetration rate (PR) is crucial, as its real-time prediction can reflect the adaptation of a TBM under current geological conditions and assist the adjustment of operating parameters. In this study, deep learning technology is applied to TBM performance prediction, and a PR prediction model based on a long short-term memory (LSTM) neuron network is proposed. To verify the performance of the proposed model, the machine parameters, rock mass parameters, and geological survey data from the water conveyance tunnel of the Hangzhou Second Water Source project were collected to form a dataset. Furthermore, 2313 excavation cycles were randomly composed of training datasets to train the LSTM-based model, and 257 excavation cycles were used as a testing dataset to test the performance. The root mean square error and the mean absolute error of the proposed model are 4.733 and 3.204, respectively. Compared with Recurrent neuron network (RNN) based model and traditional time-series prediction model autoregressive integrated moving average with explanation variables (ARIMAX), the overall performance on proposed model is better. Moreover, in the rapidly increasing period of the PR, the error of the LSTM-based model prediction curve is significantly smaller than those of the other two models. The prediction results indicate that the LSTM-based model proposed herein is relatively accurate, thereby providing guidance for the excavation process of TBMs and offering practical application value.","container-title":"Underground Space","DOI":"10.1016/j.undsp.2020.01.003","ISSN":"2467-9674","issue":"6","journalAbbreviation":"Underground Space","page":"718-731","source":"ScienceDirect","title":"TBM penetration rate prediction based on the long short-term memory neural network","volume":"6","author":[{"family":"Gao","given":"Boyang"},{"family":"Wang","given":"RuiRui"},{"family":"Lin","given":"Chunjin"},{"family":"Guo","given":"Xu"},{"family":"Liu","given":"Bin"},{"family":"Zhang","given":"Wengang"}],"issued":{"date-parts":[["2021",12,1]]}}}],"schema":"https://github.com/citation-style-language/schema/raw/master/csl-citation.json"} </w:instrText>
      </w:r>
      <w:r>
        <w:fldChar w:fldCharType="separate"/>
      </w:r>
      <w:r>
        <w:rPr>
          <w:kern w:val="0"/>
          <w:vertAlign w:val="superscript"/>
        </w:rPr>
        <w:t>[12]</w:t>
      </w:r>
      <w:r>
        <w:fldChar w:fldCharType="end"/>
      </w:r>
      <w:r>
        <w:rPr>
          <w:rFonts w:hint="eastAsia"/>
        </w:rPr>
        <w:t>以常用的总推进力、刀盘扭矩和刀盘功率作为输入参数，等采用长短期记忆网络（L</w:t>
      </w:r>
      <w:r>
        <w:t>STM</w:t>
      </w:r>
      <w:r>
        <w:rPr>
          <w:rFonts w:hint="eastAsia"/>
        </w:rPr>
        <w:t>）构建推进速度预测模型，发现L</w:t>
      </w:r>
      <w:r>
        <w:t>STM</w:t>
      </w:r>
      <w:r>
        <w:rPr>
          <w:rFonts w:hint="eastAsia"/>
        </w:rPr>
        <w:t>的预测效果优于传统的循环神经网络（R</w:t>
      </w:r>
      <w:r>
        <w:t>NN</w:t>
      </w:r>
      <w:r>
        <w:rPr>
          <w:rFonts w:hint="eastAsia"/>
        </w:rPr>
        <w:t>）。</w:t>
      </w:r>
      <w:r>
        <w:t>L</w:t>
      </w:r>
      <w:r>
        <w:rPr>
          <w:rFonts w:hint="eastAsia"/>
        </w:rPr>
        <w:t>i等人</w:t>
      </w:r>
      <w:r>
        <w:fldChar w:fldCharType="begin"/>
      </w:r>
      <w:r>
        <w:instrText xml:space="preserve"> ADDIN ZOTERO_ITEM CSL_CITATION {"citationID":"ViUay0P0","properties":{"formattedCitation":"\\super [13]\\nosupersub{}","plainCitation":"[13]","noteIndex":0},"citationItems":[{"id":311,"uris":["http://zotero.org/users/12248765/items/6H3UABGD"],"itemData":{"id":311,"type":"article-journal","abstract":"Predicting the performance of a tunneling boring machine is vitally important to avoid any possible accidents during tunneling boring. The prediction is not straightforward due to the uncertain geological conditions and the complex rock-machine interactions. Based on the big data obtained from the 72.1 ​km long tunnel in the Yin-Song Diversion Project in China, this study developed a machine learning model to predict the TBM performance in a real-time manner. The total thrust and the cutterhead torque during a stable period in a boring cycle was predicted in advance by using the machine-returned parameters in the rising period. A long short-term memory model was developed and its accuracy was evaluated. The results show that the variation in the total thrust and cutterhead torque with various geological conditions can be well reflected by the proposed model. This real-time predication shows superior performance than the classical theoretical model in which only a single value can be obtained based on the single measurement of the rock properties. To improve the accuracy of the model a filtering process was proposed. Results indicate that filtering the unnecessary parameters can enhance both the accuracy and the computational efficiency. Finally, the data deficiency was discussed by assuming a parameter was missing. It is found that the missing of a key parameter can significantly reduce the accuracy of the model, while the supplement of a parameter that highly-correlated with the missing one can improve the prediction.","container-title":"Geoscience Frontiers","DOI":"10.1016/j.gsf.2020.02.011","ISSN":"1674-9871","issue":"1","journalAbbreviation":"Geoscience Frontiers","page":"331-338","source":"ScienceDirect","title":"Advanced prediction of tunnel boring machine performance based on big data","volume":"12","author":[{"family":"Li","given":"Jinhui"},{"family":"Li","given":"Pengxi"},{"family":"Guo","given":"Dong"},{"family":"Li","given":"Xu"},{"family":"Chen","given":"Zuyu"}],"issued":{"date-parts":[["2021",1,1]]}}}],"schema":"https://github.com/citation-style-language/schema/raw/master/csl-citation.json"} </w:instrText>
      </w:r>
      <w:r>
        <w:fldChar w:fldCharType="separate"/>
      </w:r>
      <w:r>
        <w:rPr>
          <w:kern w:val="0"/>
          <w:vertAlign w:val="superscript"/>
        </w:rPr>
        <w:t>[13]</w:t>
      </w:r>
      <w:r>
        <w:fldChar w:fldCharType="end"/>
      </w:r>
      <w:r>
        <w:rPr>
          <w:rFonts w:hint="eastAsia"/>
        </w:rPr>
        <w:t>以上升段前3</w:t>
      </w:r>
      <w:r>
        <w:t>0</w:t>
      </w:r>
      <w:r>
        <w:rPr>
          <w:rFonts w:hint="eastAsia"/>
        </w:rPr>
        <w:t>秒的参数作为输入，采用L</w:t>
      </w:r>
      <w:r>
        <w:t>STM</w:t>
      </w:r>
      <w:r>
        <w:rPr>
          <w:rFonts w:hint="eastAsia"/>
        </w:rPr>
        <w:t>预测出稳定段的总推进力和刀盘扭矩。然而，时序模型难以预测数据序列中异常的突变点，其预测结果往往具有滞后性，因此一些学者采用回归模型建立目标参数与其他已知参数之间的相关关系。</w:t>
      </w:r>
      <w:r>
        <w:t>W</w:t>
      </w:r>
      <w:r>
        <w:rPr>
          <w:rFonts w:hint="eastAsia"/>
        </w:rPr>
        <w:t>ang等人</w:t>
      </w:r>
      <w:r>
        <w:fldChar w:fldCharType="begin"/>
      </w:r>
      <w:r>
        <w:instrText xml:space="preserve"> ADDIN ZOTERO_ITEM CSL_CITATION {"citationID":"Ex2bYk3Z","properties":{"formattedCitation":"\\super [14]\\nosupersub{}","plainCitation":"[14]","noteIndex":0},"citationItems":[{"id":114,"uris":["http://zotero.org/users/12248765/items/QCCTQ7TX"],"itemData":{"id":114,"type":"article-journal","abstract":"In recent years, tunnel boring machines (TBMs) have been widely used in tunnel construction. However, the TBM control parameters set based on operator experience may not necessarily be suitable for certain geological conditions. Hence, a method to optimize TBM control parameters using an improved loss function-based artificial neural network (ILF-ANN) combined with quantum particle swarm optimization (QPSO) is proposed herein. The purpose of this method is to improve the TBM performance by optimizing the penetration and cutterhead rotation speeds. Inspired by the regularization technique, a custom artificial neural network (ANN) loss function based on the penetration rate and rock-breaking specific energy as TBM performance indicators is developed in the form of a penalty function to adjust the output of the network. In addition, to overcome the disadvantage of classical error backpropagation ANNs, i.e., the ease of falling into a local optimum, QPSO is adopted to train the ANN hyperparameters (weight and bias). Rock mass classes and tunneling parameters obtained in real time are used as the input of the QPSO-ILF-ANN, whereas the cutterhead rotation speed and penetration are specified as the output. The proposed method is validated using construction data from the Songhua River water conveyance tunnel project. Results show that, compared with the TBM operator and QPSOANN, the QPSO-ILF-ANN effectively increases the TBM penetration rate by 14.85% and 13.71%, respectively, and reduces the rock-breaking specific energy by 9.41% and 9.18%, respectively.","container-title":"Frontiers of Structural and Civil Engineering","DOI":"10.1007/s11709-022-0908-z","ISSN":"2095-2430, 2095-2449","issue":"1","journalAbbreviation":"Front. Struct. Civ. Eng.","language":"en","page":"25-36","source":"DOI.org (Crossref)","title":"QPSO-ILF-ANN-based optimization of TBM control parameters considering tunneling energy efficiency","volume":"17","author":[{"family":"Wang","given":"Xinyu"},{"family":"Wu","given":"Jian"},{"family":"Yin","given":"Xin"},{"family":"Liu","given":"Quansheng"},{"family":"Huang","given":"Xing"},{"family":"Pan","given":"Yucong"},{"family":"Yang","given":"Jihua"},{"family":"Huang","given":"Lei"},{"family":"Miao","given":"Shuangping"}],"issued":{"date-parts":[["2023",1]]}}}],"schema":"https://github.com/citation-style-language/schema/raw/master/csl-citation.json"} </w:instrText>
      </w:r>
      <w:r>
        <w:fldChar w:fldCharType="separate"/>
      </w:r>
      <w:r>
        <w:rPr>
          <w:kern w:val="0"/>
          <w:vertAlign w:val="superscript"/>
        </w:rPr>
        <w:t>[14]</w:t>
      </w:r>
      <w:r>
        <w:fldChar w:fldCharType="end"/>
      </w:r>
      <w:r>
        <w:rPr>
          <w:rFonts w:hint="eastAsia"/>
        </w:rPr>
        <w:t>提出了一种基于改进损失函数的人工神经网络（A</w:t>
      </w:r>
      <w:r>
        <w:t>NN</w:t>
      </w:r>
      <w:r>
        <w:rPr>
          <w:rFonts w:hint="eastAsia"/>
        </w:rPr>
        <w:t>），并采用量子粒子群（QP</w:t>
      </w:r>
      <w:r>
        <w:t>SO</w:t>
      </w:r>
      <w:r>
        <w:rPr>
          <w:rFonts w:hint="eastAsia"/>
        </w:rPr>
        <w:t>）对网络进行优化，利用刀盘扭矩、刀盘推力等</w:t>
      </w:r>
      <w:r>
        <w:t>5</w:t>
      </w:r>
      <w:r>
        <w:rPr>
          <w:rFonts w:hint="eastAsia"/>
        </w:rPr>
        <w:t>个输入参数预测了刀盘转速和推进速度。Pan等人</w:t>
      </w:r>
      <w:r>
        <w:fldChar w:fldCharType="begin"/>
      </w:r>
      <w:r>
        <w:instrText xml:space="preserve"> ADDIN ZOTERO_ITEM CSL_CITATION {"citationID":"doVNETpS","properties":{"formattedCitation":"\\super [15]\\nosupersub{}","plainCitation":"[15]","noteIndex":0},"citationItems":[{"id":315,"uris":["http://zotero.org/users/12248765/items/HT2JCQLQ"],"itemData":{"id":315,"type":"article-journal","abstract":"A deep learning-based multi-output prediction model is developed to better understand and more accurately estimate tunnel boring machine (TBM) performance in each segment ring during the deep excavation under complex underground environments. The novelty lies in the development of a new deep learning approach named att-GCN, which feasibly integrates the graph convolutional networks (GCN) and scaled dot-product attention mechanism to improve model performance and interpretability. It is proved that our proposed att-GCN model is outstanding in significantly enhancing the prediction performance and effectively capturing the influence between monitoring points. As a case study, the proposed method is validated in a Singapore Mass Rail Transit (MRT) construction project, where seven features associated with the TBM machine are input for att-GCN training and testing. Experimental results reveal that the att-GCN model can exhibit a powerful capability in simultaneously predicting two targets named penetration rate (y1) and energy consumption (y2), reaching the mean absolute percentage error (MAPE) value at 15.475% and 15.173%, respectively. In terms of prediction accuracy, att-GCN is superior to some state-of-the-art algorithms, including deep neural network (DNN), random forest (RF), and support vector regression (SVR). Moreover, an online-learning version of att-GCN is designed. When the objective value is gradually known and fed into att-GCN during the tunneling procedure, the model can yield more impressive performance under the MAPE of 8.504% (y1) and 7.934% (y2). Accordingly, the real-time estimation of TBM performance based on the time-varying monitoring data provides valuable evidence to realize the intelligent control of TBM tunneling, which can ultimately improve construction efficiency and reliability.","container-title":"Automation in Construction","DOI":"10.1016/j.autcon.2022.104386","ISSN":"0926-5805","journalAbbreviation":"Automation in Construction","page":"104386","source":"ScienceDirect","title":"Data-driven multi-output prediction for TBM performance during tunnel excavation: An attention-based graph convolutional network approach","title-short":"Data-driven multi-output prediction for TBM performance during tunnel excavation","volume":"141","author":[{"family":"Pan","given":"Yue"},{"family":"Fu","given":"Xianlei"},{"family":"Zhang","given":"Limao"}],"issued":{"date-parts":[["2022",9,1]]}}}],"schema":"https://github.com/citation-style-language/schema/raw/master/csl-citation.json"} </w:instrText>
      </w:r>
      <w:r>
        <w:fldChar w:fldCharType="separate"/>
      </w:r>
      <w:r>
        <w:rPr>
          <w:kern w:val="0"/>
          <w:vertAlign w:val="superscript"/>
        </w:rPr>
        <w:t>[15]</w:t>
      </w:r>
      <w:r>
        <w:fldChar w:fldCharType="end"/>
      </w:r>
      <w:r>
        <w:rPr>
          <w:rFonts w:hint="eastAsia"/>
        </w:rPr>
        <w:t>开发了一种基于注意力机制的图卷积神经网络（G</w:t>
      </w:r>
      <w:r>
        <w:t>CN</w:t>
      </w:r>
      <w:r>
        <w:rPr>
          <w:rFonts w:hint="eastAsia"/>
        </w:rPr>
        <w:t>），利用7个相关输入参数预测了T</w:t>
      </w:r>
      <w:r>
        <w:t>BM</w:t>
      </w:r>
      <w:r>
        <w:rPr>
          <w:rFonts w:hint="eastAsia"/>
        </w:rPr>
        <w:t>推进速度和能量损失。Qin等人</w:t>
      </w:r>
      <w:r>
        <w:fldChar w:fldCharType="begin"/>
      </w:r>
      <w:r>
        <w:instrText xml:space="preserve"> ADDIN ZOTERO_ITEM CSL_CITATION {"citationID":"8vws9l63","properties":{"formattedCitation":"\\super [16]\\nosupersub{}","plainCitation":"[16]","noteIndex":0},"citationItems":[{"id":282,"uris":["http://zotero.org/users/12248765/items/V9MF4IPZ"],"itemData":{"id":282,"type":"article-journal","abstract":"Shield tunneling machine is an important large-scale engineering machine used for tunnel excavation. During the tunneling process, precise cutterhead torque prediction is of vital significance for adjusting operational parameters and avoiding cutterhead jamming, which seriously affects the efficiency, cost and safety of tunneling process. In this paper, a novel hybrid deep neural network (HDNN) is presented for accurately predicting the cutterhead torque for shield tunneling machines based on the equipment operational and status parameters. To begin with, correlation analysis based on cosine similarity between the parameters and the cutterhead torque are conducted for parameter selection and input dimension reduction. Then, selected parameters are fed into the proposed hybrid deep neural network, combing convolutional neural network (CNN) and long short-term memory (LSTM) to extract implicit features and sequential features. On this basis, useful deep information can be fully exploited and utilized for cutterhead torque prediction. Moreover, to further improve the prediction performance and alleviate the gradient disappearing during deep-layer network training, we integrate the residual network module into the proposed neural network. Finally, 15 different datasets constructed from the actual project data are utilized to validate the effectiveness and superiority of the proposed method. The results show that the coincidence degree between the predicted curves and the actual curves of the proposed HDNN is much higher than that of the existing machine learning-based and deep learning-based models. Therefore, the prediction accuracy and the generalization ability of the proposed method outperforms the other data-driven methods. Moreover, on the 15 different datasets with different geological conditions, the highest prediction accuracy of the proposed HDNN is up to 97.4%, and the average prediction accuracy is approximately 96.2%. It can be concluded that the proposed HDNN is capable of accurately predicting the cutterhead torque even under complicated geological conditions, which is provided with high industrial application value.","container-title":"Mechanical Systems and Signal Processing","DOI":"10.1016/j.ymssp.2020.107386","ISSN":"0888-3270","journalAbbreviation":"Mechanical Systems and Signal Processing","page":"107386","source":"ScienceDirect","title":"Precise cutterhead torque prediction for shield tunneling machines using a novel hybrid deep neural network","volume":"151","author":[{"family":"Qin","given":"Chengjin"},{"family":"Shi","given":"Gang"},{"family":"Tao","given":"Jianfeng"},{"family":"Yu","given":"Honggan"},{"family":"Jin","given":"Yanrui"},{"family":"Lei","given":"Junbo"},{"family":"Liu","given":"Chengliang"}],"issued":{"date-parts":[["2021",4,1]]}}}],"schema":"https://github.com/citation-style-language/schema/raw/master/csl-citation.json"} </w:instrText>
      </w:r>
      <w:r>
        <w:fldChar w:fldCharType="separate"/>
      </w:r>
      <w:r>
        <w:rPr>
          <w:kern w:val="0"/>
          <w:vertAlign w:val="superscript"/>
        </w:rPr>
        <w:t>[16]</w:t>
      </w:r>
      <w:r>
        <w:fldChar w:fldCharType="end"/>
      </w:r>
      <w:r>
        <w:rPr>
          <w:rFonts w:hint="eastAsia"/>
        </w:rPr>
        <w:t>提出了一种混合深度神经网络，通过经验与相关性分析提取5</w:t>
      </w:r>
      <w:r>
        <w:t>1</w:t>
      </w:r>
      <w:r>
        <w:rPr>
          <w:rFonts w:hint="eastAsia"/>
        </w:rPr>
        <w:t>个参数作为特征值，对刀盘扭矩进行了预测。随着输入维度的增加，参数预测模型朝着深度化、集成化、复杂化的趋势发展。但与此同时，模型对训练数据和计算资源的需求也随之提高，可解释性随之降低。增强模型的表征学习能力，从有限输入中提取更有效的特征，或增强模型可解释性，成为值得研究的课题。</w:t>
      </w:r>
    </w:p>
    <w:p>
      <w:pPr>
        <w:pStyle w:val="15"/>
        <w:ind w:firstLine="420" w:firstLineChars="200"/>
      </w:pPr>
      <w:r>
        <w:rPr>
          <w:rFonts w:hint="eastAsia"/>
        </w:rPr>
        <w:t>在建立机器学习框架时，需要根据预测目标选择合适的算法及特征，除此之外，数据预处理也同样重要。数据预处理将充斥着噪音、缺失值的原始数据转换为可直接用于机器学习的特征向量</w:t>
      </w:r>
      <w:r>
        <w:fldChar w:fldCharType="begin"/>
      </w:r>
      <w:r>
        <w:instrText xml:space="preserve"> ADDIN ZOTERO_ITEM CSL_CITATION {"citationID":"mxItrBYC","properties":{"formattedCitation":"\\super [17]\\nosupersub{}","plainCitation":"[17]","noteIndex":0},"citationItems":[{"id":1,"uris":["http://zotero.org/users/12248765/items/MW8BBBT2"],"itemData":{"id":1,"type":"article-journal","abstract":"This review summarizes the research outcomes and findings documented in 45 journal papers using a shared tunnel boring machine (TBM) dataset for performance prediction and boring efficiency optimization using machine learning methods. The big dataset was collected during the Yinsong water diversion project construction in China, covering the tunnel excavation of a 20 km-section with 199 items of monitoring metrics taken with an interval of one second. The research papers were the result of a call for contributions during a TBM machine learning contest in 2019 and covered a variety of topics related to the intelligent construction of TBM. This review comprises two parts. Part I is concerned with the data processing, feature extraction, and machine learning methods applied by the contributors. The review finds that the data-driven and knowledge-driven approaches in extracting important features applied by various authors are diversified, requiring further studies to achieve commonly accepted criteria. The techniques for cleaning and amending the raw data adopted by the contributors were summarized, indicating some highlights such as the importance of sufficiently high frequency of data acquisition (higher than 1 second), classification and standardization for the data preprocessing process, and the appropriate selections of features in a boring cycle. The review finds that both supervised and unsupervised machine learning methods have been utilized by various researchers. The ensemble and deep learning methods have found wide applications. Part I highlights the important features of the individual methods applied by the contributors, including the structures of the algorithm, selection of hyperparameters, and model validation approaches.","container-title":"Underground Space","DOI":"10.1016/j.undsp.2023.01.001","ISSN":"2467-9674","journalAbbreviation":"Underground Space","page":"1-25","source":"ScienceDirect","title":"Feedback on a shared big dataset for intelligent TBM Part I: Feature extraction and machine learning methods","title-short":"Feedback on a shared big dataset for intelligent TBM Part I","volume":"11","author":[{"family":"Li","given":"Jian-Bin"},{"family":"Chen","given":"Zu-Yu"},{"family":"Li","given":"Xu"},{"family":"Jing","given":"Liu-Jie"},{"family":"Zhang","given":"Yun-Pei"},{"family":"Xiao","given":"Hao-Han"},{"family":"Wang","given":"Shuang-Jing"},{"family":"Yang","given":"Wen-Kun"},{"family":"Wu","given":"Lei-Jie"},{"family":"Li","given":"Peng-Yu"},{"family":"Li","given":"Hai-Bo"},{"family":"Yao","given":"Min"},{"family":"Fan","given":"Li-Tao"}],"issued":{"date-parts":[["2023",8,1]]}}}],"schema":"https://github.com/citation-style-language/schema/raw/master/csl-citation.json"} </w:instrText>
      </w:r>
      <w:r>
        <w:fldChar w:fldCharType="separate"/>
      </w:r>
      <w:r>
        <w:rPr>
          <w:kern w:val="0"/>
          <w:vertAlign w:val="superscript"/>
        </w:rPr>
        <w:t>[17]</w:t>
      </w:r>
      <w:r>
        <w:fldChar w:fldCharType="end"/>
      </w:r>
      <w:r>
        <w:rPr>
          <w:rFonts w:hint="eastAsia"/>
        </w:rPr>
        <w:t>。预处理后的数据质量决定了机器学习框架的性能上限</w:t>
      </w:r>
      <w:r>
        <w:fldChar w:fldCharType="begin"/>
      </w:r>
      <w:r>
        <w:instrText xml:space="preserve"> ADDIN ZOTERO_ITEM CSL_CITATION {"citationID":"yKZF4Syf","properties":{"formattedCitation":"\\super [18]\\nosupersub{}","plainCitation":"[18]","noteIndex":0},"citationItems":[{"id":220,"uris":["http://zotero.org/users/12248765/items/9J5GDW7H"],"itemData":{"id":220,"type":"article-journal","abstract":"Classification is one of the most active research and application areas of neural networks. The literature is vast and growing. This paper summarizes some of the most important developments in neural network classification research. Specifically, the issues of posterior probability estimation, the link between neural and conventional classifiers, learning and generalization tradeoff in classification, the feature variable selection, as well as the effect of misclassification costs are examined. Our purpose is to provide a synthesis of the published research in this area and stimulate further research interests and efforts in the identified topics.","container-title":"IEEE Transactions on Systems, Man, and Cybernetics, Part C (Applications and Reviews)","DOI":"10.1109/5326.897072","ISSN":"1558-2442","issue":"4","note":"event-title: IEEE Transactions on Systems, Man, and Cybernetics, Part C (Applications and Reviews)","page":"451-462","source":"IEEE Xplore","title":"Neural networks for classification: a survey","title-short":"Neural networks for classification","volume":"30","author":[{"family":"Zhang","given":"G.P."}],"issued":{"date-parts":[["2000",11]]}}}],"schema":"https://github.com/citation-style-language/schema/raw/master/csl-citation.json"} </w:instrText>
      </w:r>
      <w:r>
        <w:fldChar w:fldCharType="separate"/>
      </w:r>
      <w:r>
        <w:rPr>
          <w:kern w:val="0"/>
          <w:vertAlign w:val="superscript"/>
        </w:rPr>
        <w:t>[18]</w:t>
      </w:r>
      <w:r>
        <w:fldChar w:fldCharType="end"/>
      </w:r>
      <w:r>
        <w:rPr>
          <w:rFonts w:hint="eastAsia"/>
        </w:rPr>
        <w:t>。对于T</w:t>
      </w:r>
      <w:r>
        <w:t>BM</w:t>
      </w:r>
      <w:r>
        <w:rPr>
          <w:rFonts w:hint="eastAsia"/>
        </w:rPr>
        <w:t>大数据，数据预处理主要包含数据清洗及T</w:t>
      </w:r>
      <w:r>
        <w:t>BM</w:t>
      </w:r>
      <w:r>
        <w:rPr>
          <w:rFonts w:hint="eastAsia"/>
        </w:rPr>
        <w:t>掘进循环划分。然而，目前关于T</w:t>
      </w:r>
      <w:r>
        <w:t>BM</w:t>
      </w:r>
      <w:r>
        <w:rPr>
          <w:rFonts w:hint="eastAsia"/>
        </w:rPr>
        <w:t>数据预处理的研究相对较少，尤其是掘进循环的划分标准尚不统一。Li等人</w:t>
      </w:r>
      <w:r>
        <w:fldChar w:fldCharType="begin"/>
      </w:r>
      <w:r>
        <w:instrText xml:space="preserve"> ADDIN ZOTERO_ITEM CSL_CITATION {"citationID":"GXVXKJg5","properties":{"formattedCitation":"\\super [17]\\nosupersub{}","plainCitation":"[17]","noteIndex":0},"citationItems":[{"id":1,"uris":["http://zotero.org/users/12248765/items/MW8BBBT2"],"itemData":{"id":1,"type":"article-journal","abstract":"This review summarizes the research outcomes and findings documented in 45 journal papers using a shared tunnel boring machine (TBM) dataset for performance prediction and boring efficiency optimization using machine learning methods. The big dataset was collected during the Yinsong water diversion project construction in China, covering the tunnel excavation of a 20 km-section with 199 items of monitoring metrics taken with an interval of one second. The research papers were the result of a call for contributions during a TBM machine learning contest in 2019 and covered a variety of topics related to the intelligent construction of TBM. This review comprises two parts. Part I is concerned with the data processing, feature extraction, and machine learning methods applied by the contributors. The review finds that the data-driven and knowledge-driven approaches in extracting important features applied by various authors are diversified, requiring further studies to achieve commonly accepted criteria. The techniques for cleaning and amending the raw data adopted by the contributors were summarized, indicating some highlights such as the importance of sufficiently high frequency of data acquisition (higher than 1 second), classification and standardization for the data preprocessing process, and the appropriate selections of features in a boring cycle. The review finds that both supervised and unsupervised machine learning methods have been utilized by various researchers. The ensemble and deep learning methods have found wide applications. Part I highlights the important features of the individual methods applied by the contributors, including the structures of the algorithm, selection of hyperparameters, and model validation approaches.","container-title":"Underground Space","DOI":"10.1016/j.undsp.2023.01.001","ISSN":"2467-9674","journalAbbreviation":"Underground Space","page":"1-25","source":"ScienceDirect","title":"Feedback on a shared big dataset for intelligent TBM Part I: Feature extraction and machine learning methods","title-short":"Feedback on a shared big dataset for intelligent TBM Part I","volume":"11","author":[{"family":"Li","given":"Jian-Bin"},{"family":"Chen","given":"Zu-Yu"},{"family":"Li","given":"Xu"},{"family":"Jing","given":"Liu-Jie"},{"family":"Zhang","given":"Yun-Pei"},{"family":"Xiao","given":"Hao-Han"},{"family":"Wang","given":"Shuang-Jing"},{"family":"Yang","given":"Wen-Kun"},{"family":"Wu","given":"Lei-Jie"},{"family":"Li","given":"Peng-Yu"},{"family":"Li","given":"Hai-Bo"},{"family":"Yao","given":"Min"},{"family":"Fan","given":"Li-Tao"}],"issued":{"date-parts":[["2023",8,1]]}}}],"schema":"https://github.com/citation-style-language/schema/raw/master/csl-citation.json"} </w:instrText>
      </w:r>
      <w:r>
        <w:fldChar w:fldCharType="separate"/>
      </w:r>
      <w:r>
        <w:rPr>
          <w:kern w:val="0"/>
          <w:vertAlign w:val="superscript"/>
        </w:rPr>
        <w:t>[17]</w:t>
      </w:r>
      <w:r>
        <w:fldChar w:fldCharType="end"/>
      </w:r>
      <w:r>
        <w:rPr>
          <w:rFonts w:hint="eastAsia"/>
        </w:rPr>
        <w:t>基于4</w:t>
      </w:r>
      <w:r>
        <w:t>5</w:t>
      </w:r>
      <w:r>
        <w:rPr>
          <w:rFonts w:hint="eastAsia"/>
        </w:rPr>
        <w:t>篇相关文献的回顾，发现掘进循环常被划分为空转段、上升段、稳定段、下降段4个阶段。但Wa</w:t>
      </w:r>
      <w:r>
        <w:t>ng</w:t>
      </w:r>
      <w:r>
        <w:rPr>
          <w:rFonts w:hint="eastAsia"/>
        </w:rPr>
        <w:t>等人</w:t>
      </w:r>
      <w:r>
        <w:fldChar w:fldCharType="begin"/>
      </w:r>
      <w:r>
        <w:instrText xml:space="preserve"> ADDIN ZOTERO_ITEM CSL_CITATION {"citationID":"0Eznmo7o","properties":{"formattedCitation":"\\super [19]\\nosupersub{}","plainCitation":"[19]","noteIndex":0},"citationItems":[{"id":103,"uris":["http://zotero.org/users/12248765/items/X3N4NZ7S"],"itemData":{"id":103,"type":"article-journal","abstract":"The adjustment of TBM operational parameters with regard to different strata significantly affects the safety, time and cost in tunnel construction. To assist TBM operation, this paper develops an integrated parameter prediction framework for hard rock tunneling based on combined pre-construction geological information and TBM operational data. The method involves three steps: extraction of TBM working phases based on operational data, selection of input feature from geological information and operational data, and development of prediction model using four machine learning algorithms. The proposed framework has been demonstrated and verified by applying it to a water conveyance tunnel project in China. The results show that the proposed framework performs well in predicting three critical TBM operational parameters, thrust, cutterhead torque and net advance rate, with the determination coefficient R2 all exceeding 0.8. A comparison study proves that the introduced TBM working phase extraction method is conductive for capturing data characteristics and making predictions, because it unveils the complex rock-machine interaction information underlying the operational data.","container-title":"Tunnelling and Underground Space Technology","DOI":"10.1016/j.tust.2021.104196","ISSN":"0886-7798","journalAbbreviation":"Tunnelling and Underground Space Technology","page":"104196","source":"ScienceDirect","title":"An integrated parameter prediction framework for intelligent TBM excavation in hard rock","volume":"118","author":[{"family":"Wang","given":"Xin"},{"family":"Zhu","given":"Hehua"},{"family":"Zhu","given":"Mengqi"},{"family":"Zhang","given":"Lianyang"},{"family":"Ju","given":"J. Woody"}],"issued":{"date-parts":[["2021",12,1]]}}}],"schema":"https://github.com/citation-style-language/schema/raw/master/csl-citation.json"} </w:instrText>
      </w:r>
      <w:r>
        <w:fldChar w:fldCharType="separate"/>
      </w:r>
      <w:r>
        <w:rPr>
          <w:kern w:val="0"/>
          <w:vertAlign w:val="superscript"/>
        </w:rPr>
        <w:t>[19]</w:t>
      </w:r>
      <w:r>
        <w:fldChar w:fldCharType="end"/>
      </w:r>
      <w:r>
        <w:rPr>
          <w:rFonts w:hint="eastAsia"/>
        </w:rPr>
        <w:t>和</w:t>
      </w:r>
      <w:r>
        <w:t>H</w:t>
      </w:r>
      <w:r>
        <w:rPr>
          <w:rFonts w:hint="eastAsia"/>
        </w:rPr>
        <w:t>ou等人</w:t>
      </w:r>
      <w:r>
        <w:fldChar w:fldCharType="begin"/>
      </w:r>
      <w:r>
        <w:instrText xml:space="preserve"> ADDIN ZOTERO_ITEM CSL_CITATION {"citationID":"0v4qeTy3","properties":{"formattedCitation":"\\super [20]\\nosupersub{}","plainCitation":"[20]","noteIndex":0},"citationItems":[{"id":115,"uris":["http://zotero.org/users/12248765/items/P8B747HH"],"itemData":{"id":115,"type":"article-journal","abstract":"Collapses are common geohazards during tunnel boring machine (TBM) construction under complex geological conditions. This study proposes a tunnel collapse early warning method based on an adaptive momentum estimation optimised long short-term memory (Adam-LSTM) network and TBM operation parameters. Based on the Songhua River water conveyance project, a sample database containing 7538 TBM excavation cycles, three types of geological information, and 18 tunnel collapse statistics is established. A total of 5440 TBM excavation cycles from stable tunnelling sections are used for model training. The key TBM operation parameters in the first 30 s of the parameter-rising phase are used as inputs to the LSTM cell, and the geology data is considered through fully connected layers outside the LSTM cell. Then, the rock-breaking efficiency index (specific energy, Se) of the stable phase is predicted. Compared with the stable tunnelling section, the prediction accuracy of Se in the collapse section decreases to some degree. In collapse area I (i.e. collapses 15–17), by setting the threshold of the statistical indexes based on 30 consecutive predicted Se, an early warning index system for tunnel collapse is constructed. Collapse area II (i.e. collapses 5–7) and collapse area III (i.e. collapse 18) are used to verify the effectiveness of the proposed method.","container-title":"Engineering Applications of Artificial Intelligence","DOI":"10.1016/j.engappai.2022.104842","ISSN":"0952-1976","journalAbbreviation":"Engineering Applications of Artificial Intelligence","page":"104842","source":"ScienceDirect","title":"Early warning of tunnel collapse based on Adam-optimised long short-term memory network and TBM operation parameters","volume":"112","author":[{"family":"Hou","given":"Shaokang"},{"family":"Liu","given":"Yaoru"}],"issued":{"date-parts":[["2022",6,1]]}}}],"schema":"https://github.com/citation-style-language/schema/raw/master/csl-citation.json"} </w:instrText>
      </w:r>
      <w:r>
        <w:fldChar w:fldCharType="separate"/>
      </w:r>
      <w:r>
        <w:rPr>
          <w:kern w:val="0"/>
          <w:vertAlign w:val="superscript"/>
        </w:rPr>
        <w:t>[20]</w:t>
      </w:r>
      <w:r>
        <w:fldChar w:fldCharType="end"/>
      </w:r>
      <w:r>
        <w:rPr>
          <w:rFonts w:hint="eastAsia"/>
        </w:rPr>
        <w:t>发现空转段和上升段之间还应划分出空推段。学者们采用的掘进循环划分方法也存在差异。现阶段应用最广泛的方法为时序划分法，即根据通各阶段的统计时长进行划分</w:t>
      </w:r>
      <w:r>
        <w:fldChar w:fldCharType="begin"/>
      </w:r>
      <w:r>
        <w:instrText xml:space="preserve"> ADDIN ZOTERO_ITEM CSL_CITATION {"citationID":"40b19dHs","properties":{"formattedCitation":"\\super [14,21]\\nosupersub{}","plainCitation":"[14,21]","noteIndex":0},"citationItems":[{"id":114,"uris":["http://zotero.org/users/12248765/items/QCCTQ7TX"],"itemData":{"id":114,"type":"article-journal","abstract":"In recent years, tunnel boring machines (TBMs) have been widely used in tunnel construction. However, the TBM control parameters set based on operator experience may not necessarily be suitable for certain geological conditions. Hence, a method to optimize TBM control parameters using an improved loss function-based artificial neural network (ILF-ANN) combined with quantum particle swarm optimization (QPSO) is proposed herein. The purpose of this method is to improve the TBM performance by optimizing the penetration and cutterhead rotation speeds. Inspired by the regularization technique, a custom artificial neural network (ANN) loss function based on the penetration rate and rock-breaking specific energy as TBM performance indicators is developed in the form of a penalty function to adjust the output of the network. In addition, to overcome the disadvantage of classical error backpropagation ANNs, i.e., the ease of falling into a local optimum, QPSO is adopted to train the ANN hyperparameters (weight and bias). Rock mass classes and tunneling parameters obtained in real time are used as the input of the QPSO-ILF-ANN, whereas the cutterhead rotation speed and penetration are specified as the output. The proposed method is validated using construction data from the Songhua River water conveyance tunnel project. Results show that, compared with the TBM operator and QPSOANN, the QPSO-ILF-ANN effectively increases the TBM penetration rate by 14.85% and 13.71%, respectively, and reduces the rock-breaking specific energy by 9.41% and 9.18%, respectively.","container-title":"Frontiers of Structural and Civil Engineering","DOI":"10.1007/s11709-022-0908-z","ISSN":"2095-2430, 2095-2449","issue":"1","journalAbbreviation":"Front. Struct. Civ. Eng.","language":"en","page":"25-36","source":"DOI.org (Crossref)","title":"QPSO-ILF-ANN-based optimization of TBM control parameters considering tunneling energy efficiency","volume":"17","author":[{"family":"Wang","given":"Xinyu"},{"family":"Wu","given":"Jian"},{"family":"Yin","given":"Xin"},{"family":"Liu","given":"Quansheng"},{"family":"Huang","given":"Xing"},{"family":"Pan","given":"Yucong"},{"family":"Yang","given":"Jihua"},{"family":"Huang","given":"Lei"},{"family":"Miao","given":"Shuangping"}],"issued":{"date-parts":[["2023",1]]}},"label":"page"},{"id":318,"uris":["http://zotero.org/users/12248765/items/SDSQH69Q"],"itemData":{"id":318,"type":"article-journal","abstract":"The real-time acquisition of surrounding rock information is important for the efficient tunneling and hazard prevention in tunnel boring machines (TBMs). This study presents an ensemble learning model based on classification and regression tree (CART) and AdaBoost algorithm to predict the classification of surrounding rock mass. Statistical indicators (i.e., mean value and standard deviation) of TBM operational parameters were calculated and used as input variables, and the rock mass classification obtained by the hydropower classification (HC) method was used as output variable. To develop the model, a database was established, consisting of 3166 samples collected from the Songhua River Water Conveyance Tunnel. The synthetic minority over-sampling technique (SMOTE) was utilized to address the imbalance ratio of rock mass classifications in the database. The results of the testing set showed that the accuracy and F1-measure of AdaBoost-CART were 0.865 and 0.770, respectively, which are better than the results of the standard CART (0.753 and 0.629, respectively). The application of SMOTE improves the recall of minority classes. Compared with artificial neural networks, k-nearest neighbor, and support vector classifier, the developed AdaBoost-CART model achieves better performance. The variable importance was analyzed to distinguish key features; the results showed that rock mass boreability may not be a major consideration of the HC method. The presented model can provide significant guidance for the real-time acquisition of surrounding rock information during TBM tunneling.","container-title":"Tunnelling and Underground Space Technology","DOI":"10.1016/j.tust.2020.103595","ISSN":"0886-7798","journalAbbreviation":"Tunnelling and Underground Space Technology","page":"103595","source":"ScienceDirect","title":"Prediction model of rock mass class using classification and regression tree integrated AdaBoost algorithm based on TBM driving data","volume":"106","author":[{"family":"Liu","given":"Quansheng"},{"family":"Wang","given":"Xinyu"},{"family":"Huang","given":"Xing"},{"family":"Yin","given":"Xin"}],"issued":{"date-parts":[["2020",12,1]]}},"label":"page"}],"schema":"https://github.com/citation-style-language/schema/raw/master/csl-citation.json"} </w:instrText>
      </w:r>
      <w:r>
        <w:fldChar w:fldCharType="separate"/>
      </w:r>
      <w:r>
        <w:rPr>
          <w:kern w:val="0"/>
          <w:vertAlign w:val="superscript"/>
        </w:rPr>
        <w:t>[14,21]</w:t>
      </w:r>
      <w:r>
        <w:fldChar w:fldCharType="end"/>
      </w:r>
      <w:r>
        <w:rPr>
          <w:rFonts w:hint="eastAsia"/>
        </w:rPr>
        <w:t>。该方法虽然流程简单，但划分结果较为粗略。王双敬等人</w:t>
      </w:r>
      <w:r>
        <w:fldChar w:fldCharType="begin"/>
      </w:r>
      <w:r>
        <w:instrText xml:space="preserve"> ADDIN ZOTERO_ITEM CSL_CITATION {"citationID":"1tGzS4eP","properties":{"formattedCitation":"\\super [22]\\nosupersub{}","plainCitation":"[22]","noteIndex":0},"citationItems":[{"id":322,"uris":["http://zotero.org/users/12248765/items/RYSHVFN5"],"itemData":</w:instrText>
      </w:r>
      <w:r>
        <w:rPr>
          <w:rFonts w:hint="eastAsia"/>
        </w:rPr>
        <w:instrText xml:space="preserve">{"id":322,"type":"article-journal","abstract":"TBM信息化采集了海量数据，对TBM数据的标准化预处理是进行诸多研究的前提。基于此，提出了一种TBM掘进数据标准化处理方法，依托TBM现场施工掘进大数据，以破岩特征为依据选取基本掘进参数（刀盘转速、推进速度、刀盘推力及刀盘扭矩）分析掘进过程TBM数据特点，提出循环掘进过程空推段、上升段、稳定段及下降段起点的判别方法，对稳定段起点提出了标准差法判别方法、均值判别方法、直方图判别方法，满足实时和非实时的数据划分需求。最后对两个TBM工程的数据进行标准化预处理，实现施工大数据的标准化。结果表明，提出的标准化预处理方法可实现循环掘进过程数据的有效划分。研究成果可推广应用于众多TBM工程的数据标准化处理，有效实现机器学习数据库的建立。","container-title":"现代隧道技术","DOI":"10.13807/j.cnki.mtt.2022.02.005","ISSN":"1009-6582","issue":"2","language":"中文;","page":"38-44+52","source":"CNKI","title":"TBM掘进数据标准化预处理方法研究","volume":"59","author":[{"family":"王","given":"双敬"},{"family":"王","given":"玉杰"},{"family":"李","given":"旭"},{"family":"刘","given":"立鹏"},{"family":"尹","given":"韬"}],"issued":{"date-parts":[["2022"]]}}}],"schema":"https://gith</w:instrText>
      </w:r>
      <w:r>
        <w:instrText xml:space="preserve">ub.com/citation-style-language/schema/raw/master/csl-citation.json"} </w:instrText>
      </w:r>
      <w:r>
        <w:fldChar w:fldCharType="separate"/>
      </w:r>
      <w:r>
        <w:rPr>
          <w:kern w:val="0"/>
          <w:vertAlign w:val="superscript"/>
        </w:rPr>
        <w:t>[22]</w:t>
      </w:r>
      <w:r>
        <w:fldChar w:fldCharType="end"/>
      </w:r>
      <w:r>
        <w:rPr>
          <w:rFonts w:hint="eastAsia"/>
        </w:rPr>
        <w:t>针对稳定段起点提出了标准差判别法、均值判别法和直方图判别法。</w:t>
      </w:r>
      <w:r>
        <w:t>W</w:t>
      </w:r>
      <w:r>
        <w:rPr>
          <w:rFonts w:hint="eastAsia"/>
        </w:rPr>
        <w:t>ang等人</w:t>
      </w:r>
      <w:r>
        <w:fldChar w:fldCharType="begin"/>
      </w:r>
      <w:r>
        <w:instrText xml:space="preserve"> ADDIN ZOTERO_ITEM CSL_CITATION {"citationID":"0yzVQ7p7","properties":{"formattedCitation":"\\super [19]\\nosupersub{}","plainCitation":"[19]","noteIndex":0},"citationItems":[{"id":103,"uris":["http://zotero.org/users/12248765/items/X3N4NZ7S"],"itemData":{"id":103,"type":"article-journal","abstract":"The adjustment of TBM operational parameters with regard to different strata significantly affects the safety, time and cost in tunnel construction. To assist TBM operation, this paper develops an integrated parameter prediction framework for hard rock tunneling based on combined pre-construction geological information and TBM operational data. The method involves three steps: extraction of TBM working phases based on operational data, selection of input feature from geological information and operational data, and development of prediction model using four machine learning algorithms. The proposed framework has been demonstrated and verified by applying it to a water conveyance tunnel project in China. The results show that the proposed framework performs well in predicting three critical TBM operational parameters, thrust, cutterhead torque and net advance rate, with the determination coefficient R2 all exceeding 0.8. A comparison study proves that the introduced TBM working phase extraction method is conductive for capturing data characteristics and making predictions, because it unveils the complex rock-machine interaction information underlying the operational data.","container-title":"Tunnelling and Underground Space Technology","DOI":"10.1016/j.tust.2021.104196","ISSN":"0886-7798","journalAbbreviation":"Tunnelling and Underground Space Technology","page":"104196","source":"ScienceDirect","title":"An integrated parameter prediction framework for intelligent TBM excavation in hard rock","volume":"118","author":[{"family":"Wang","given":"Xin"},{"family":"Zhu","given":"Hehua"},{"family":"Zhu","given":"Mengqi"},{"family":"Zhang","given":"Lianyang"},{"family":"Ju","given":"J. Woody"}],"issued":{"date-parts":[["2021",12,1]]}}}],"schema":"https://github.com/citation-style-language/schema/raw/master/csl-citation.json"} </w:instrText>
      </w:r>
      <w:r>
        <w:fldChar w:fldCharType="separate"/>
      </w:r>
      <w:r>
        <w:rPr>
          <w:kern w:val="0"/>
          <w:vertAlign w:val="superscript"/>
        </w:rPr>
        <w:t>[19]</w:t>
      </w:r>
      <w:r>
        <w:fldChar w:fldCharType="end"/>
      </w:r>
      <w:r>
        <w:rPr>
          <w:rFonts w:hint="eastAsia"/>
        </w:rPr>
        <w:t>通过寻找时序数据中突变点的方式，提出Chang</w:t>
      </w:r>
      <w:r>
        <w:t>e-Point</w:t>
      </w:r>
      <w:r>
        <w:rPr>
          <w:rFonts w:hint="eastAsia"/>
        </w:rPr>
        <w:t>（C</w:t>
      </w:r>
      <w:r>
        <w:t>-P</w:t>
      </w:r>
      <w:r>
        <w:rPr>
          <w:rFonts w:hint="eastAsia"/>
        </w:rPr>
        <w:t>）法判别上升段和稳定段起点。但上述4种方法判别出的阶段分割点均在一定程度上比真实分割点靠前。Xue等人</w:t>
      </w:r>
      <w:r>
        <w:fldChar w:fldCharType="begin"/>
      </w:r>
      <w:r>
        <w:instrText xml:space="preserve"> ADDIN ZOTERO_ITEM CSL_CITATION {"citationID":"MtyFQZZH","properties":{"formattedCitation":"\\super [23]\\nosupersub{}","plainCitation":"[23]","noteIndex":0},"citationItems":[{"id":106,"uris":["http://zotero.org/users/12248765/items/NHBTJZXB"],"itemData":{"id":106,"type":"article-journal","abstract":"Accurate, continuous real-time perception of surrounding rock conditions on the tunnel boring machine (TBM) tunnel face provides particularly important prior information to ensure safe, economic, and efficient tunneling. This study presents an intelligent method for assessing the TBM surrounding rock conditions using a combination of time series segmentation and a deep clustering model (SSAE-FCM). In data preprocessing, fifteen operational parameters were selected as input features. And an adaptive piecewise constant approximation method was employed for the segmentation and compression of stable phase data. Then, a total of 69,214 data samples that can characterize the stable rock-machine interaction were obtained to construct a dataset. Thereafter, the SSAE-FCM model was established and trained to classify the surrounding rock conditions into four clusters. The distribution result of the main operational parameters and composite indexes (TPI, FPI, and SE) within these clusters demonstrated that the classification results are compatible with rock-machine interaction in engineering practice. Additionally, the rock mass assessment performance of the classification results was compared to BQ classification in terms of various rock mass parameters (UCS, Jv), fault sections, and collapse sections. These results indicate that the proposed classification method accurately reflects the stability and boreability of rock mass and is more sensitive to unfavorable geology than the BQ classification. From the three clustering evaluation indexes (SC, CHI, and DBI) perspective, SSAE-FCM was superior to the other clustering models (BIRCH + k-means++, FCM, and SSAE + FCM). In conclusion, the proposed intelligent method for TBM surrounding rock classification is reasonable and applicable for the evaluation of rock mass quality, as well as accurate and sensitive in real-time perception.","container-title":"Tunnelling and Underground Space Technology","DOI":"10.1016/j.tust.2023.105317","ISSN":"0886-7798","journalAbbreviation":"Tunnelling and Underground Space Technology","page":"105317","source":"ScienceDirect","title":"An intelligent method for TBM surrounding rock classification based on time series segmentation of rock-machine interaction data","volume":"140","author":[{"family":"Xue","given":"Ya-Dong"},{"family":"Luo","given":"Wei"},{"family":"Chen","given":"Liang"},{"family":"Dong","given":"Hong-Xin"},{"family":"Shu","given":"Lu-Shan"},{"family":"Zhao","given":"Lan"}],"issued":{"date-parts":[["2023",10,1]]}}}],"schema":"https://github.com/citation-style-language/schema/raw/master/csl-citation.json"} </w:instrText>
      </w:r>
      <w:r>
        <w:fldChar w:fldCharType="separate"/>
      </w:r>
      <w:r>
        <w:rPr>
          <w:kern w:val="0"/>
          <w:vertAlign w:val="superscript"/>
        </w:rPr>
        <w:t>[23]</w:t>
      </w:r>
      <w:r>
        <w:fldChar w:fldCharType="end"/>
      </w:r>
      <w:r>
        <w:rPr>
          <w:rFonts w:hint="eastAsia"/>
        </w:rPr>
        <w:t>将掘进循环划分为若干个子序列直至所有子序列与其线性拟合值的残差和小于阈值，选取相应的子序列作为稳定段。但掘进循环各阶段并非严格线性变化，且该方法忽视了各阶段斜率变化差异，因此存在一定局限。笔者在前期工作中对比分析了这些方法在吉林引松工程中的划分效果，并在此基础上提出了一种基于拐点检测的掘进循环划分方法。</w:t>
      </w:r>
    </w:p>
    <w:p>
      <w:pPr>
        <w:pStyle w:val="15"/>
        <w:ind w:firstLine="420" w:firstLineChars="200"/>
        <w:rPr>
          <w:szCs w:val="21"/>
        </w:rPr>
      </w:pPr>
      <w:r>
        <w:rPr>
          <w:rFonts w:hint="eastAsia"/>
        </w:rPr>
        <w:t>针对现阶段在T</w:t>
      </w:r>
      <w:r>
        <w:t>BM</w:t>
      </w:r>
      <w:r>
        <w:rPr>
          <w:rFonts w:hint="eastAsia"/>
        </w:rPr>
        <w:t>大数据预处理、围岩识别以及参数预测三方面存在的不足，本文具体开展以下研究：首先，通过分析T</w:t>
      </w:r>
      <w:r>
        <w:t>BM</w:t>
      </w:r>
      <w:r>
        <w:rPr>
          <w:rFonts w:hint="eastAsia"/>
        </w:rPr>
        <w:t>运行原理及掘进过程中各参数的变化趋势，将T</w:t>
      </w:r>
      <w:r>
        <w:t>BM</w:t>
      </w:r>
      <w:r>
        <w:rPr>
          <w:rFonts w:hint="eastAsia"/>
        </w:rPr>
        <w:t>掘进循环划分为空转段、空推段、上升段、稳定段和下降段5个阶段，并提出一种基于拐点检测的掘进循环划分方法，</w:t>
      </w:r>
      <w:r>
        <w:rPr>
          <w:rFonts w:hint="eastAsia"/>
          <w:szCs w:val="21"/>
        </w:rPr>
        <w:t>称为Score-Kneedle算法，为T</w:t>
      </w:r>
      <w:r>
        <w:rPr>
          <w:szCs w:val="21"/>
        </w:rPr>
        <w:t>BM</w:t>
      </w:r>
      <w:r>
        <w:rPr>
          <w:rFonts w:hint="eastAsia"/>
          <w:szCs w:val="21"/>
        </w:rPr>
        <w:t>大数据标准化预处理提供参考。其次，对比分析S</w:t>
      </w:r>
      <w:r>
        <w:rPr>
          <w:szCs w:val="21"/>
        </w:rPr>
        <w:t>VM</w:t>
      </w:r>
      <w:r>
        <w:rPr>
          <w:rFonts w:hint="eastAsia"/>
          <w:szCs w:val="21"/>
        </w:rPr>
        <w:t>、C</w:t>
      </w:r>
      <w:r>
        <w:rPr>
          <w:szCs w:val="21"/>
        </w:rPr>
        <w:t>ART</w:t>
      </w:r>
      <w:r>
        <w:rPr>
          <w:rFonts w:hint="eastAsia"/>
          <w:szCs w:val="21"/>
        </w:rPr>
        <w:t>（分类与回归树）、R</w:t>
      </w:r>
      <w:r>
        <w:rPr>
          <w:szCs w:val="21"/>
        </w:rPr>
        <w:t>F</w:t>
      </w:r>
      <w:r>
        <w:rPr>
          <w:rFonts w:hint="eastAsia"/>
          <w:szCs w:val="21"/>
        </w:rPr>
        <w:t>、G</w:t>
      </w:r>
      <w:r>
        <w:rPr>
          <w:szCs w:val="21"/>
        </w:rPr>
        <w:t>BDT</w:t>
      </w:r>
      <w:r>
        <w:rPr>
          <w:rFonts w:hint="eastAsia"/>
          <w:szCs w:val="21"/>
        </w:rPr>
        <w:t>、</w:t>
      </w:r>
      <w:r>
        <w:rPr>
          <w:szCs w:val="21"/>
        </w:rPr>
        <w:t>MLP</w:t>
      </w:r>
      <w:r>
        <w:rPr>
          <w:rFonts w:hint="eastAsia"/>
          <w:szCs w:val="21"/>
        </w:rPr>
        <w:t>（多层感知机）、C</w:t>
      </w:r>
      <w:r>
        <w:rPr>
          <w:szCs w:val="21"/>
        </w:rPr>
        <w:t>NN</w:t>
      </w:r>
      <w:r>
        <w:rPr>
          <w:rFonts w:hint="eastAsia"/>
          <w:szCs w:val="21"/>
        </w:rPr>
        <w:t>、</w:t>
      </w:r>
      <w:r>
        <w:rPr>
          <w:szCs w:val="21"/>
        </w:rPr>
        <w:t>GANDALF</w:t>
      </w:r>
      <w:r>
        <w:rPr>
          <w:rFonts w:hint="eastAsia"/>
          <w:szCs w:val="21"/>
        </w:rPr>
        <w:t>共7种算法或模型在围岩分类问题中的预测性能，并进行输入特征敏感性分析，为围岩分类问题提供机器学习算法及特征选择的依据。最后，引入一种门控特征学习单元（G</w:t>
      </w:r>
      <w:r>
        <w:rPr>
          <w:szCs w:val="21"/>
        </w:rPr>
        <w:t>FLU</w:t>
      </w:r>
      <w:r>
        <w:rPr>
          <w:rFonts w:hint="eastAsia"/>
          <w:szCs w:val="21"/>
        </w:rPr>
        <w:t>）强化深度神经网络对表格数据的表征学习能力和模型可解释性</w:t>
      </w:r>
      <w:r>
        <w:rPr>
          <w:rFonts w:hint="eastAsia"/>
        </w:rPr>
        <w:t>，</w:t>
      </w:r>
      <w:r>
        <w:rPr>
          <w:rFonts w:hint="eastAsia"/>
          <w:szCs w:val="21"/>
        </w:rPr>
        <w:t>提出一种基于G</w:t>
      </w:r>
      <w:r>
        <w:rPr>
          <w:szCs w:val="21"/>
        </w:rPr>
        <w:t>ANDALF</w:t>
      </w:r>
      <w:r>
        <w:rPr>
          <w:rFonts w:hint="eastAsia"/>
          <w:szCs w:val="21"/>
        </w:rPr>
        <w:t>的</w:t>
      </w:r>
      <w:r>
        <w:rPr>
          <w:szCs w:val="21"/>
        </w:rPr>
        <w:t>TBM</w:t>
      </w:r>
      <w:r>
        <w:rPr>
          <w:rFonts w:hint="eastAsia"/>
          <w:szCs w:val="21"/>
        </w:rPr>
        <w:t>单刀扭矩或单刀推力预测模型。</w:t>
      </w:r>
    </w:p>
    <w:p>
      <w:pPr>
        <w:pStyle w:val="15"/>
        <w:ind w:firstLine="420" w:firstLineChars="200"/>
      </w:pPr>
      <w:r>
        <w:rPr>
          <w:rFonts w:hint="eastAsia"/>
          <w:szCs w:val="21"/>
        </w:rPr>
        <w:t>本文将在第2章介绍所提出的Score-Kneedle算法及掘进循环划分结果；在第3章介绍所采用的7种机器学习算法；在第4章分析围岩分类及参数预测结果；在第5章和第6章讨论本研究的应用价值和局限，对未来研究方向做出展望并给出结论。</w:t>
      </w:r>
    </w:p>
    <w:p>
      <w:pPr>
        <w:pStyle w:val="2"/>
      </w:pPr>
      <w:r>
        <w:rPr>
          <w:rFonts w:hint="eastAsia"/>
        </w:rPr>
        <w:t>2  数据预处理和特征提取</w:t>
      </w:r>
    </w:p>
    <w:p>
      <w:pPr>
        <w:spacing w:line="320" w:lineRule="exact"/>
        <w:ind w:firstLine="420" w:firstLineChars="200"/>
        <w:rPr>
          <w:szCs w:val="21"/>
        </w:rPr>
      </w:pPr>
      <w:r>
        <w:rPr>
          <w:rFonts w:hint="eastAsia"/>
          <w:szCs w:val="21"/>
        </w:rPr>
        <w:t>此次参赛数据均来自命题组提供的引绰济辽工程二标段6号洞及3号洞的数据资料。数据资料分为两种形式：（1）以掘进循环为单位的数据，包含参数1</w:t>
      </w:r>
      <w:r>
        <w:rPr>
          <w:szCs w:val="21"/>
        </w:rPr>
        <w:t>1</w:t>
      </w:r>
      <w:r>
        <w:rPr>
          <w:rFonts w:hint="eastAsia"/>
          <w:szCs w:val="21"/>
        </w:rPr>
        <w:t>个；（2）以天为单位的原始数据，包含参数4</w:t>
      </w:r>
      <w:r>
        <w:rPr>
          <w:szCs w:val="21"/>
        </w:rPr>
        <w:t>00</w:t>
      </w:r>
      <w:r>
        <w:rPr>
          <w:rFonts w:hint="eastAsia"/>
          <w:szCs w:val="21"/>
        </w:rPr>
        <w:t>余个。考虑T</w:t>
      </w:r>
      <w:r>
        <w:rPr>
          <w:szCs w:val="21"/>
        </w:rPr>
        <w:t>BM</w:t>
      </w:r>
      <w:r>
        <w:rPr>
          <w:rFonts w:hint="eastAsia"/>
          <w:szCs w:val="21"/>
        </w:rPr>
        <w:t>掘进过程中存在多个参数相互耦合作用，本文采用以天为单位的原始数据自行划分掘进循环。原始数据中</w:t>
      </w:r>
      <w:r>
        <w:rPr>
          <w:rFonts w:hint="eastAsia"/>
          <w:color w:val="000000" w:themeColor="text1"/>
          <w:szCs w:val="21"/>
          <w14:textFill>
            <w14:solidFill>
              <w14:schemeClr w14:val="tx1"/>
            </w14:solidFill>
          </w14:textFill>
        </w:rPr>
        <w:t>6号洞采集天数为4</w:t>
      </w:r>
      <w:r>
        <w:rPr>
          <w:color w:val="000000" w:themeColor="text1"/>
          <w:szCs w:val="21"/>
          <w14:textFill>
            <w14:solidFill>
              <w14:schemeClr w14:val="tx1"/>
            </w14:solidFill>
          </w14:textFill>
        </w:rPr>
        <w:t>44</w:t>
      </w:r>
      <w:r>
        <w:rPr>
          <w:rFonts w:hint="eastAsia"/>
          <w:color w:val="000000" w:themeColor="text1"/>
          <w:szCs w:val="21"/>
          <w14:textFill>
            <w14:solidFill>
              <w14:schemeClr w14:val="tx1"/>
            </w14:solidFill>
          </w14:textFill>
        </w:rPr>
        <w:t>天，</w:t>
      </w:r>
      <w:bookmarkStart w:id="5" w:name="_Hlk147686537"/>
      <w:r>
        <w:rPr>
          <w:rFonts w:hint="eastAsia"/>
          <w:color w:val="000000" w:themeColor="text1"/>
          <w:szCs w:val="21"/>
          <w14:textFill>
            <w14:solidFill>
              <w14:schemeClr w14:val="tx1"/>
            </w14:solidFill>
          </w14:textFill>
        </w:rPr>
        <w:t>储存频率为1 HZ；</w:t>
      </w:r>
      <w:bookmarkEnd w:id="5"/>
      <w:r>
        <w:rPr>
          <w:rFonts w:hint="eastAsia"/>
          <w:color w:val="000000" w:themeColor="text1"/>
          <w:szCs w:val="21"/>
          <w14:textFill>
            <w14:solidFill>
              <w14:schemeClr w14:val="tx1"/>
            </w14:solidFill>
          </w14:textFill>
        </w:rPr>
        <w:t>3号洞采集天数为6</w:t>
      </w:r>
      <w:r>
        <w:rPr>
          <w:color w:val="000000" w:themeColor="text1"/>
          <w:szCs w:val="21"/>
          <w14:textFill>
            <w14:solidFill>
              <w14:schemeClr w14:val="tx1"/>
            </w14:solidFill>
          </w14:textFill>
        </w:rPr>
        <w:t>5</w:t>
      </w:r>
      <w:r>
        <w:rPr>
          <w:rFonts w:hint="eastAsia"/>
          <w:color w:val="000000" w:themeColor="text1"/>
          <w:szCs w:val="21"/>
          <w14:textFill>
            <w14:solidFill>
              <w14:schemeClr w14:val="tx1"/>
            </w14:solidFill>
          </w14:textFill>
        </w:rPr>
        <w:t>天，储存频率为0.2 HZ。6号洞和3号洞采用直径为5</w:t>
      </w:r>
      <w:r>
        <w:rPr>
          <w:color w:val="000000" w:themeColor="text1"/>
          <w:szCs w:val="21"/>
          <w14:textFill>
            <w14:solidFill>
              <w14:schemeClr w14:val="tx1"/>
            </w14:solidFill>
          </w14:textFill>
        </w:rPr>
        <w:t>.2m</w:t>
      </w:r>
      <w:r>
        <w:rPr>
          <w:rFonts w:hint="eastAsia"/>
          <w:color w:val="000000" w:themeColor="text1"/>
          <w:szCs w:val="21"/>
          <w14:textFill>
            <w14:solidFill>
              <w14:schemeClr w14:val="tx1"/>
            </w14:solidFill>
          </w14:textFill>
        </w:rPr>
        <w:t>的敞开式T</w:t>
      </w:r>
      <w:r>
        <w:rPr>
          <w:color w:val="000000" w:themeColor="text1"/>
          <w:szCs w:val="21"/>
          <w14:textFill>
            <w14:solidFill>
              <w14:schemeClr w14:val="tx1"/>
            </w14:solidFill>
          </w14:textFill>
        </w:rPr>
        <w:t>BM</w:t>
      </w:r>
      <w:r>
        <w:rPr>
          <w:rFonts w:hint="eastAsia"/>
          <w:color w:val="000000" w:themeColor="text1"/>
          <w:szCs w:val="21"/>
          <w14:textFill>
            <w14:solidFill>
              <w14:schemeClr w14:val="tx1"/>
            </w14:solidFill>
          </w14:textFill>
        </w:rPr>
        <w:t>施工，涉及围岩类别Ⅱ~Ⅴ类，通过桩号将围岩类别与T</w:t>
      </w:r>
      <w:r>
        <w:rPr>
          <w:color w:val="000000" w:themeColor="text1"/>
          <w:szCs w:val="21"/>
          <w14:textFill>
            <w14:solidFill>
              <w14:schemeClr w14:val="tx1"/>
            </w14:solidFill>
          </w14:textFill>
        </w:rPr>
        <w:t>BM</w:t>
      </w:r>
      <w:r>
        <w:rPr>
          <w:rFonts w:hint="eastAsia"/>
          <w:color w:val="000000" w:themeColor="text1"/>
          <w:szCs w:val="21"/>
          <w14:textFill>
            <w14:solidFill>
              <w14:schemeClr w14:val="tx1"/>
            </w14:solidFill>
          </w14:textFill>
        </w:rPr>
        <w:t>掘进参数进行匹配。</w:t>
      </w:r>
    </w:p>
    <w:p>
      <w:pPr>
        <w:pStyle w:val="3"/>
        <w:spacing w:line="320" w:lineRule="exact"/>
      </w:pPr>
      <w:r>
        <w:rPr>
          <w:rFonts w:hint="eastAsia"/>
        </w:rPr>
        <w:t>2.1</w:t>
      </w:r>
      <w:r>
        <w:rPr>
          <w:rFonts w:hint="eastAsia"/>
        </w:rPr>
        <w:tab/>
      </w:r>
      <w:r>
        <w:rPr>
          <w:rFonts w:hint="eastAsia"/>
        </w:rPr>
        <w:t>数据清洗及掘进循环划分</w:t>
      </w:r>
    </w:p>
    <w:p>
      <w:pPr>
        <w:pStyle w:val="15"/>
        <w:ind w:firstLine="420" w:firstLineChars="200"/>
      </w:pPr>
      <w:r>
        <w:rPr>
          <w:rFonts w:hint="eastAsia"/>
        </w:rPr>
        <w:t>原始的T</w:t>
      </w:r>
      <w:r>
        <w:t>BM</w:t>
      </w:r>
      <w:r>
        <w:rPr>
          <w:rFonts w:hint="eastAsia"/>
        </w:rPr>
        <w:t>数据包含停机期间记录的零值数据以及掘进期间记录的有效破岩数据（</w:t>
      </w:r>
      <w:r>
        <w:fldChar w:fldCharType="begin"/>
      </w:r>
      <w:r>
        <w:instrText xml:space="preserve"> HYPERLINK \l "Fig_rawdata_cycle" </w:instrText>
      </w:r>
      <w:r>
        <w:fldChar w:fldCharType="separate"/>
      </w:r>
      <w:r>
        <w:rPr>
          <w:rStyle w:val="23"/>
          <w:rFonts w:hint="eastAsia"/>
        </w:rPr>
        <w:t>图</w:t>
      </w:r>
      <w:r>
        <w:rPr>
          <w:rStyle w:val="23"/>
        </w:rPr>
        <w:t>2(</w:t>
      </w:r>
      <w:r>
        <w:rPr>
          <w:rStyle w:val="23"/>
          <w:rFonts w:hint="eastAsia"/>
        </w:rPr>
        <w:t>a</w:t>
      </w:r>
      <w:r>
        <w:rPr>
          <w:rStyle w:val="23"/>
          <w:rFonts w:hint="eastAsia"/>
        </w:rPr>
        <w:fldChar w:fldCharType="end"/>
      </w:r>
      <w:r>
        <w:rPr>
          <w:rStyle w:val="23"/>
        </w:rPr>
        <w:t>)</w:t>
      </w:r>
      <w:r>
        <w:rPr>
          <w:rFonts w:hint="eastAsia"/>
        </w:rPr>
        <w:t>）。T</w:t>
      </w:r>
      <w:r>
        <w:t>BM</w:t>
      </w:r>
      <w:r>
        <w:rPr>
          <w:rFonts w:hint="eastAsia"/>
        </w:rPr>
        <w:t>基于一定换步长度进行循环掘进，而一个完整的掘进循环包含以下五个掘进阶段（</w:t>
      </w:r>
      <w:r>
        <w:fldChar w:fldCharType="begin"/>
      </w:r>
      <w:r>
        <w:instrText xml:space="preserve"> HYPERLINK \l "Fig_rawdata_cycle" </w:instrText>
      </w:r>
      <w:r>
        <w:fldChar w:fldCharType="separate"/>
      </w:r>
      <w:r>
        <w:rPr>
          <w:rStyle w:val="23"/>
          <w:rFonts w:hint="eastAsia"/>
        </w:rPr>
        <w:t>图</w:t>
      </w:r>
      <w:r>
        <w:rPr>
          <w:rStyle w:val="23"/>
        </w:rPr>
        <w:t>2(b</w:t>
      </w:r>
      <w:r>
        <w:rPr>
          <w:rStyle w:val="23"/>
        </w:rPr>
        <w:fldChar w:fldCharType="end"/>
      </w:r>
      <w:r>
        <w:rPr>
          <w:rStyle w:val="23"/>
        </w:rPr>
        <w:t>)</w:t>
      </w:r>
      <w:r>
        <w:rPr>
          <w:rFonts w:hint="eastAsia"/>
        </w:rPr>
        <w:t>）：①空转段：</w:t>
      </w:r>
      <w:bookmarkStart w:id="6" w:name="OLE_LINK1"/>
      <w:r>
        <w:rPr>
          <w:rFonts w:hint="eastAsia"/>
        </w:rPr>
        <w:t>T</w:t>
      </w:r>
      <w:r>
        <w:t>BM</w:t>
      </w:r>
      <w:r>
        <w:rPr>
          <w:rFonts w:hint="eastAsia"/>
        </w:rPr>
        <w:t>启动，刀盘克服阻力空转，刀盘转速</w:t>
      </w:r>
      <w:r>
        <w:rPr>
          <w:rFonts w:hint="eastAsia"/>
          <w:szCs w:val="21"/>
        </w:rPr>
        <w:t>由0逐渐增大至设定值</w:t>
      </w:r>
      <w:bookmarkEnd w:id="6"/>
      <w:r>
        <w:rPr>
          <w:rFonts w:hint="eastAsia"/>
          <w:szCs w:val="21"/>
        </w:rPr>
        <w:t>；</w:t>
      </w:r>
      <w:r>
        <w:rPr>
          <w:rFonts w:hint="eastAsia"/>
        </w:rPr>
        <w:t>②空推段：T</w:t>
      </w:r>
      <w:r>
        <w:t>BM</w:t>
      </w:r>
      <w:r>
        <w:rPr>
          <w:rFonts w:hint="eastAsia"/>
        </w:rPr>
        <w:t>克服阻力向前空推；③上升段：刀盘接触掌子面开始切削岩土体，刀盘扭矩、总推进力等参数急速增大；④稳定段：T</w:t>
      </w:r>
      <w:r>
        <w:t>BM</w:t>
      </w:r>
      <w:r>
        <w:rPr>
          <w:rFonts w:hint="eastAsia"/>
        </w:rPr>
        <w:t>以一个稳定的速率持续破岩，刀盘扭矩、总推进力等参数都处于较高且稳定的水平，该阶段是T</w:t>
      </w:r>
      <w:r>
        <w:t>BM</w:t>
      </w:r>
      <w:r>
        <w:rPr>
          <w:rFonts w:hint="eastAsia"/>
        </w:rPr>
        <w:t>主要的破岩阶段；⑤下降段：T</w:t>
      </w:r>
      <w:r>
        <w:t>BM</w:t>
      </w:r>
      <w:r>
        <w:rPr>
          <w:rFonts w:hint="eastAsia"/>
        </w:rPr>
        <w:t>停止掘进，各掘进参数在极短时间内降为0。由此可见，掘进循环中刀盘扭矩具有恒大于0的特点，因此针对刀盘扭矩构建状态判别函数S</w:t>
      </w:r>
      <w:r>
        <w:t>DF</w:t>
      </w:r>
      <w:r>
        <w:rPr>
          <w:rFonts w:hint="eastAsia"/>
        </w:rPr>
        <w:t>从原始数据中获取掘进循环，如下所示：</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12"/>
        <w:gridCol w:w="2312"/>
      </w:tblGrid>
      <w:tr>
        <w:tc>
          <w:tcPr>
            <w:tcW w:w="2312" w:type="dxa"/>
            <w:vAlign w:val="center"/>
          </w:tcPr>
          <w:p>
            <w:pPr>
              <w:pStyle w:val="15"/>
              <w:spacing w:line="240" w:lineRule="auto"/>
              <w:ind w:firstLine="0"/>
            </w:pPr>
            <m:oMathPara>
              <m:oMath>
                <m:r>
                  <m:rPr>
                    <m:sty m:val="p"/>
                  </m:rPr>
                  <w:rPr>
                    <w:rFonts w:ascii="Cambria Math" w:hAnsi="Cambria Math"/>
                  </w:rPr>
                  <m:t>SDF</m:t>
                </m:r>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w:rPr>
                            <w:rFonts w:ascii="Cambria Math" w:hAnsi="Cambria Math"/>
                          </w:rPr>
                          <m:t>0,  &amp;CT</m:t>
                        </m:r>
                        <m:r>
                          <m:rPr>
                            <m:sty m:val="p"/>
                          </m:rPr>
                          <w:rPr>
                            <w:rFonts w:hint="eastAsia" w:ascii="Cambria Math" w:hAnsi="Cambria Math"/>
                          </w:rPr>
                          <m:t>≤</m:t>
                        </m:r>
                        <m:r>
                          <m:rPr>
                            <m:sty m:val="p"/>
                          </m:rPr>
                          <w:rPr>
                            <w:rFonts w:ascii="Cambria Math" w:hAnsi="Cambria Math"/>
                          </w:rPr>
                          <m:t>0</m:t>
                        </m:r>
                        <m:ctrlPr>
                          <w:rPr>
                            <w:rFonts w:ascii="Cambria Math" w:hAnsi="Cambria Math"/>
                            <w:i/>
                          </w:rPr>
                        </m:ctrlPr>
                      </m:e>
                      <m:e>
                        <m:r>
                          <m:rPr/>
                          <w:rPr>
                            <w:rFonts w:ascii="Cambria Math" w:hAnsi="Cambria Math"/>
                          </w:rPr>
                          <m:t>1,  &amp;CT&gt;0</m:t>
                        </m:r>
                        <m:ctrlPr>
                          <w:rPr>
                            <w:rFonts w:ascii="Cambria Math" w:hAnsi="Cambria Math"/>
                            <w:i/>
                          </w:rPr>
                        </m:ctrlPr>
                      </m:e>
                    </m:eqArr>
                    <m:ctrlPr>
                      <w:rPr>
                        <w:rFonts w:ascii="Cambria Math" w:hAnsi="Cambria Math"/>
                        <w:i/>
                      </w:rPr>
                    </m:ctrlPr>
                  </m:e>
                </m:d>
              </m:oMath>
            </m:oMathPara>
          </w:p>
        </w:tc>
        <w:tc>
          <w:tcPr>
            <w:tcW w:w="2312" w:type="dxa"/>
            <w:vAlign w:val="center"/>
          </w:tcPr>
          <w:p>
            <w:pPr>
              <w:pStyle w:val="15"/>
              <w:spacing w:line="240" w:lineRule="auto"/>
              <w:ind w:firstLine="0"/>
              <w:jc w:val="right"/>
            </w:pPr>
            <w:r>
              <w:rPr>
                <w:rFonts w:hint="eastAsia"/>
              </w:rPr>
              <w:t>(</w:t>
            </w:r>
            <w:r>
              <w:t>1)</w:t>
            </w:r>
          </w:p>
        </w:tc>
      </w:tr>
    </w:tbl>
    <w:p>
      <w:pPr>
        <w:pStyle w:val="15"/>
        <w:ind w:firstLine="0"/>
        <w:rPr>
          <w:szCs w:val="21"/>
        </w:rPr>
        <w:sectPr>
          <w:type w:val="continuous"/>
          <w:pgSz w:w="11906" w:h="16838"/>
          <w:pgMar w:top="1247" w:right="1106" w:bottom="1247" w:left="1106" w:header="851" w:footer="850" w:gutter="0"/>
          <w:cols w:space="425" w:num="2"/>
          <w:titlePg/>
          <w:docGrid w:type="linesAndChars" w:linePitch="312" w:charSpace="0"/>
        </w:sectPr>
      </w:pPr>
      <w:r>
        <w:rPr>
          <w:rFonts w:hint="eastAsia"/>
        </w:rPr>
        <w:t>式中，</w:t>
      </w:r>
      <w:r>
        <w:rPr>
          <w:rFonts w:hint="eastAsia"/>
          <w:i/>
          <w:iCs/>
        </w:rPr>
        <w:t>C</w:t>
      </w:r>
      <w:r>
        <w:rPr>
          <w:i/>
          <w:iCs/>
        </w:rPr>
        <w:t>T</w:t>
      </w:r>
      <w:r>
        <w:rPr>
          <w:rFonts w:hint="eastAsia"/>
        </w:rPr>
        <w:t>表示刀盘扭矩。保留S</w:t>
      </w:r>
      <w:r>
        <w:t>DF</w:t>
      </w:r>
      <w:r>
        <w:rPr>
          <w:rFonts w:hint="eastAsia"/>
        </w:rPr>
        <w:t>等于1时对应的数据，剔除S</w:t>
      </w:r>
      <w:r>
        <w:t>DF</w:t>
      </w:r>
      <w:r>
        <w:rPr>
          <w:rFonts w:hint="eastAsia"/>
        </w:rPr>
        <w:t>等于</w:t>
      </w:r>
      <w:r>
        <w:t>0</w:t>
      </w:r>
      <w:r>
        <w:rPr>
          <w:rFonts w:hint="eastAsia"/>
        </w:rPr>
        <w:t>时对应的数据。通过设定时间阈值（3</w:t>
      </w:r>
      <w:r>
        <w:t>00</w:t>
      </w:r>
      <w:r>
        <w:rPr>
          <w:rFonts w:hint="eastAsia"/>
        </w:rPr>
        <w:t>s）和掘进距离阈值（0</w:t>
      </w:r>
      <w:r>
        <w:t>.4</w:t>
      </w:r>
      <w:r>
        <w:rPr>
          <w:rFonts w:hint="eastAsia"/>
        </w:rPr>
        <w:t>m）剔除过短的掘进循环。进一步采用3</w:t>
      </w:r>
      <w:r>
        <w:t>σ</w:t>
      </w:r>
      <w:r>
        <w:rPr>
          <w:rFonts w:hint="eastAsia"/>
        </w:rPr>
        <w:t>法</w:t>
      </w:r>
      <w:r>
        <w:fldChar w:fldCharType="begin"/>
      </w:r>
      <w:r>
        <w:instrText xml:space="preserve"> ADDIN ZOTERO_ITEM CSL_CITATION {"citationID":"PPg8J6Uf","properties":{"formattedCitation":"\\super [24]\\nosupersub{}","plainCitation":"[24]","noteIndex":0},"citationItems":[{"id":231,"uris":["http://zotero.org/users/12248765/items/JXL2LYVD"],"itemData":{"id":231,"type":"article-journal","abstract":"To illustrate an unprejudiced comparison among machine learning classifiers established on proprietary databases, and to guarantee the validity and robustness of these classifiers, a Performance Evaluation Indicator (PEI) and the corresponding failure criterion are proposed in this study. Three types of machine learning classifiers, including the strictly binary classifier, the normal multiclass classifier and the misclassification cost-sensitive classifier, are trained on four datasets recorded from a water drainage TBM project. The results indicate that: (1) the PEI successfully compares the competence of classifiers under different scenarios by isolating the effects of different overlapping-degree of rockmass classes, and (2) the cost-sensitive algorithm is warranted to classify rockmasses when the ratio of inter-class classes is more than 8:1. The contributions of this research are to fill the gap in performance evaluations of a classifier for imbalanced training data, and to identify the best situation to apply this classifier.","container-title":"Advanced Engineering Informatics","DOI":"10.1016/j.aei.2020.101232","ISSN":"1474-0346","journalAbbreviation":"Advanced Engineering Informatics","page":"101232","source":"ScienceDirect","title":"Performance Evaluation Indicator (PEI): A new paradigm to evaluate the competence of machine learning classifiers in predicting rockmass conditions","title-short":"Performance Evaluation Indicator (PEI)","volume":"47","author":[{"family":"Zhu","given":"Mengqi"},{"family":"Gutierrez","given":"Marte"},{"family":"Zhu","given":"Hehua"},{"family":"Ju","given":"J. Woody"},{"family":"Sarna","given":"Sharmin"}],"issued":{"date-parts":[["2021",1,1]]}}}],"schema":"https://github.com/citation-style-language/schema/raw/master/csl-citation.json"} </w:instrText>
      </w:r>
      <w:r>
        <w:fldChar w:fldCharType="separate"/>
      </w:r>
      <w:r>
        <w:rPr>
          <w:kern w:val="0"/>
          <w:vertAlign w:val="superscript"/>
        </w:rPr>
        <w:t>[24]</w:t>
      </w:r>
      <w:r>
        <w:fldChar w:fldCharType="end"/>
      </w:r>
      <w:r>
        <w:rPr>
          <w:rFonts w:hint="eastAsia"/>
        </w:rPr>
        <w:t>去除T</w:t>
      </w:r>
      <w:r>
        <w:t>BM</w:t>
      </w:r>
      <w:r>
        <w:rPr>
          <w:rFonts w:hint="eastAsia"/>
        </w:rPr>
        <w:t>掘进循环内的离群点。经处理，</w:t>
      </w:r>
      <w:r>
        <w:rPr>
          <w:rFonts w:hint="eastAsia"/>
          <w:szCs w:val="21"/>
        </w:rPr>
        <w:t>共获取有效掘进循环</w:t>
      </w:r>
      <w:bookmarkStart w:id="7" w:name="OLE_LINK3"/>
      <w:r>
        <w:rPr>
          <w:rFonts w:hint="eastAsia"/>
          <w:szCs w:val="21"/>
        </w:rPr>
        <w:t>6</w:t>
      </w:r>
      <w:r>
        <w:rPr>
          <w:szCs w:val="21"/>
        </w:rPr>
        <w:t>242</w:t>
      </w:r>
      <w:bookmarkEnd w:id="7"/>
      <w:r>
        <w:rPr>
          <w:rFonts w:hint="eastAsia"/>
          <w:szCs w:val="21"/>
        </w:rPr>
        <w:t>个，其中5</w:t>
      </w:r>
      <w:r>
        <w:rPr>
          <w:szCs w:val="21"/>
        </w:rPr>
        <w:t>709</w:t>
      </w:r>
      <w:r>
        <w:rPr>
          <w:rFonts w:hint="eastAsia"/>
          <w:szCs w:val="21"/>
        </w:rPr>
        <w:t>个位于6号洞，5</w:t>
      </w:r>
      <w:r>
        <w:rPr>
          <w:szCs w:val="21"/>
        </w:rPr>
        <w:t>33</w:t>
      </w:r>
      <w:r>
        <w:rPr>
          <w:rFonts w:hint="eastAsia"/>
          <w:szCs w:val="21"/>
        </w:rPr>
        <w:t>个位于3号洞。</w:t>
      </w:r>
    </w:p>
    <w:p>
      <w:pPr>
        <w:pStyle w:val="15"/>
        <w:spacing w:line="240" w:lineRule="auto"/>
        <w:ind w:firstLine="0"/>
      </w:pPr>
      <w:bookmarkStart w:id="8" w:name="Fig_rawdata_cycle"/>
      <w:r>
        <w:rPr>
          <w:rFonts w:hint="eastAsia"/>
        </w:rPr>
        <w:drawing>
          <wp:inline distT="0" distB="0" distL="0" distR="0">
            <wp:extent cx="6155690" cy="2038350"/>
            <wp:effectExtent l="0" t="0" r="0" b="0"/>
            <wp:docPr id="11639637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3795" name="图片 5"/>
                    <pic:cNvPicPr>
                      <a:picLocks noChangeAspect="1"/>
                    </pic:cNvPicPr>
                  </pic:nvPicPr>
                  <pic:blipFill>
                    <a:blip r:embed="rId8"/>
                    <a:stretch>
                      <a:fillRect/>
                    </a:stretch>
                  </pic:blipFill>
                  <pic:spPr>
                    <a:xfrm>
                      <a:off x="0" y="0"/>
                      <a:ext cx="6155690" cy="2038350"/>
                    </a:xfrm>
                    <a:prstGeom prst="rect">
                      <a:avLst/>
                    </a:prstGeom>
                  </pic:spPr>
                </pic:pic>
              </a:graphicData>
            </a:graphic>
          </wp:inline>
        </w:drawing>
      </w:r>
    </w:p>
    <w:p>
      <w:pPr>
        <w:pStyle w:val="15"/>
        <w:ind w:firstLine="0"/>
        <w:jc w:val="center"/>
        <w:rPr>
          <w:sz w:val="18"/>
          <w:szCs w:val="18"/>
        </w:rPr>
      </w:pPr>
      <w:r>
        <w:rPr>
          <w:rFonts w:hint="eastAsia"/>
          <w:sz w:val="18"/>
          <w:szCs w:val="18"/>
        </w:rPr>
        <w:t>图</w:t>
      </w:r>
      <w:r>
        <w:rPr>
          <w:sz w:val="18"/>
          <w:szCs w:val="18"/>
        </w:rPr>
        <w:t xml:space="preserve">1  </w:t>
      </w:r>
      <w:r>
        <w:rPr>
          <w:rFonts w:hint="eastAsia"/>
          <w:sz w:val="18"/>
          <w:szCs w:val="18"/>
        </w:rPr>
        <w:t>掘进循环数据特征</w:t>
      </w:r>
    </w:p>
    <w:p>
      <w:pPr>
        <w:pStyle w:val="15"/>
        <w:ind w:firstLine="0"/>
        <w:jc w:val="center"/>
        <w:rPr>
          <w:sz w:val="18"/>
          <w:szCs w:val="18"/>
        </w:rPr>
        <w:sectPr>
          <w:type w:val="continuous"/>
          <w:pgSz w:w="11906" w:h="16838"/>
          <w:pgMar w:top="1247" w:right="1106" w:bottom="1247" w:left="1106" w:header="851" w:footer="850" w:gutter="0"/>
          <w:cols w:space="425" w:num="1"/>
          <w:titlePg/>
          <w:docGrid w:type="linesAndChars" w:linePitch="312" w:charSpace="0"/>
        </w:sectPr>
      </w:pPr>
      <w:r>
        <w:rPr>
          <w:rFonts w:hint="eastAsia"/>
          <w:sz w:val="18"/>
          <w:szCs w:val="18"/>
        </w:rPr>
        <w:t>Fig.</w:t>
      </w:r>
      <w:r>
        <w:rPr>
          <w:sz w:val="18"/>
          <w:szCs w:val="18"/>
        </w:rPr>
        <w:t>1  Data features within tunneling cycles</w:t>
      </w:r>
    </w:p>
    <w:bookmarkEnd w:id="8"/>
    <w:p>
      <w:pPr>
        <w:pStyle w:val="4"/>
        <w:spacing w:line="320" w:lineRule="atLeast"/>
        <w:ind w:firstLineChars="200"/>
        <w:jc w:val="both"/>
        <w:rPr>
          <w:rFonts w:hAnsi="Times New Roman"/>
          <w:sz w:val="21"/>
          <w:szCs w:val="21"/>
        </w:rPr>
      </w:pPr>
      <w:r>
        <w:rPr>
          <w:rFonts w:hint="eastAsia" w:hAnsi="Times New Roman"/>
          <w:sz w:val="21"/>
          <w:szCs w:val="21"/>
        </w:rPr>
        <w:t>将掘进循环准确划分为空转、空推、上升、稳定、下降五个阶段，根据掘进参数变化规律分阶段提取特征，有利于提高数据预处理质量，实现更高效的机器学习性能。通过分析掘进循环内参数的变化规律，发现刀盘扭矩、总推进力、推进速度在不同的掘进阶段存在显著的发展趋势差异，可将不同掘进阶段之间的分割点视为拐点；同时，不同掘进阶段参数的斜率存在极大差异。基于上述三个重要参数，提出一种基于拐点检测的T</w:t>
      </w:r>
      <w:r>
        <w:rPr>
          <w:rFonts w:hAnsi="Times New Roman"/>
          <w:sz w:val="21"/>
          <w:szCs w:val="21"/>
        </w:rPr>
        <w:t>BM</w:t>
      </w:r>
      <w:r>
        <w:rPr>
          <w:rFonts w:hint="eastAsia" w:hAnsi="Times New Roman"/>
          <w:sz w:val="21"/>
          <w:szCs w:val="21"/>
        </w:rPr>
        <w:t>掘进循环划分方法，称为Score-Kneedle算法。该方法首先采用Sa</w:t>
      </w:r>
      <w:r>
        <w:rPr>
          <w:rFonts w:hAnsi="Times New Roman"/>
          <w:sz w:val="21"/>
          <w:szCs w:val="21"/>
        </w:rPr>
        <w:t>topaa</w:t>
      </w:r>
      <w:r>
        <w:rPr>
          <w:rFonts w:hint="eastAsia" w:hAnsi="Times New Roman"/>
          <w:sz w:val="21"/>
          <w:szCs w:val="21"/>
        </w:rPr>
        <w:t>等人</w:t>
      </w:r>
      <w:r>
        <w:rPr>
          <w:rFonts w:hAnsi="Times New Roman"/>
          <w:sz w:val="21"/>
          <w:szCs w:val="21"/>
        </w:rPr>
        <w:fldChar w:fldCharType="begin"/>
      </w:r>
      <w:r>
        <w:rPr>
          <w:rFonts w:hAnsi="Times New Roman"/>
          <w:sz w:val="21"/>
          <w:szCs w:val="21"/>
        </w:rPr>
        <w:instrText xml:space="preserve"> ADDIN ZOTERO_ITEM CSL_CITATION {"citationID":"KpWBDgUG","properties":{"formattedCitation":"\\super [25]\\nosupersub{}","plainCitation":"[25]","noteIndex":0},"citationItems":[{"id":223,"uris":["http://zotero.org/users/12248765/items/JJHTLD7Z"],"itemData":{"id":223,"type":"paper-conference","abstract":"Computer systems often reach a point at which the relative cost to increase some tunable parameter is no longer worth the corresponding performance benefit. These \"knees” typically represent beneficial points that system designers have long selected to best balance inherent trade-offs. While prior work largely uses ad hoc, system-specific approaches to detect knees, we present Kneedle, a general approach to on line and off line knee detection that is applicable to a wide range of systems. We define a knee formally for continuous functions using the mathematical concept of curvature and compare our definition against alternatives. We then evaluate Kneedle's accuracy against existing algorithms on both synthetic and real data sets, and evaluate its performance in two different applications.","container-title":"2011 31st International Conference on Distributed Computing Systems Workshops","DOI":"10.1109/ICDCSW.2011.20","event-title":"2011 31st International Conference on Distributed Computing Systems Workshops","note":"ISSN: 2332-5666","page":"166-171","source":"IEEE Xplore","title":"Finding a \"Kneedle\" in a Haystack: Detecting Knee Points in System Behavior","title-short":"Finding a \"Kneedle\" in a Haystack","URL":"https://ieeexplore.ieee.org/document/5961514","author":[{"family":"Satopaa","given":"Ville"},{"family":"Albrecht","given":"Jeannie"},{"family":"Irwin","given":"David"},{"family":"Raghavan","given":"Barath"}],"accessed":{"date-parts":[["2023",10,11]]},"issued":{"date-parts":[["2011",6]]}}}],"schema":"https://github.com/citation-style-language/schema/raw/master/csl-citation.json"} </w:instrText>
      </w:r>
      <w:r>
        <w:rPr>
          <w:rFonts w:hAnsi="Times New Roman"/>
          <w:sz w:val="21"/>
          <w:szCs w:val="21"/>
        </w:rPr>
        <w:fldChar w:fldCharType="separate"/>
      </w:r>
      <w:r>
        <w:rPr>
          <w:rFonts w:hAnsi="Times New Roman"/>
          <w:sz w:val="21"/>
          <w:szCs w:val="24"/>
          <w:vertAlign w:val="superscript"/>
        </w:rPr>
        <w:t>[25]</w:t>
      </w:r>
      <w:r>
        <w:rPr>
          <w:rFonts w:hAnsi="Times New Roman"/>
          <w:sz w:val="21"/>
          <w:szCs w:val="21"/>
        </w:rPr>
        <w:fldChar w:fldCharType="end"/>
      </w:r>
      <w:r>
        <w:rPr>
          <w:rFonts w:hint="eastAsia" w:hAnsi="Times New Roman"/>
          <w:sz w:val="21"/>
          <w:szCs w:val="21"/>
        </w:rPr>
        <w:t>提出的Kneedle算法检测掘进循环中所有的拐点；其次根据各阶段特征规律建立评分机制，如数据斜率评分、单调性增长评分等依次对所有拐点赋分，选择分数最高的点作为阶段划分点。该方法的具体实施步骤可参考笔者前期工作</w:t>
      </w:r>
      <w:r>
        <w:rPr>
          <w:rFonts w:hAnsi="Times New Roman"/>
          <w:sz w:val="21"/>
          <w:szCs w:val="21"/>
        </w:rPr>
        <w:fldChar w:fldCharType="begin"/>
      </w:r>
      <w:r>
        <w:rPr>
          <w:rFonts w:hAnsi="Times New Roman"/>
          <w:sz w:val="21"/>
          <w:szCs w:val="21"/>
        </w:rPr>
        <w:instrText xml:space="preserve"> ADDIN ZOTERO_ITEM CSL_CITATION {"citationID":"idFZ5ip6","properties":{"formattedCitation":"\\super [26]\\nosupersub{}","plainCitation":"[26]","noteIndex":0},"citationItems":[{"id":228,"uris":["http://zotero.org/users/12248765/items/JTENP4NH"],"itemData":</w:instrText>
      </w:r>
      <w:r>
        <w:rPr>
          <w:rFonts w:hint="eastAsia" w:hAnsi="Times New Roman"/>
          <w:sz w:val="21"/>
          <w:szCs w:val="21"/>
        </w:rPr>
        <w:instrText xml:space="preserve">{"id":228,"type":"patent","note":"titleTranslation: A hard rock TBM tunneling cycle division method based on inflection point detection","title":"一种基于拐点检测的硬岩TBM掘进循环划分方法","author":[{"family":"武汉大学","given":""}],"accessed":{"date-parts":[["2023",10,11]]}}}]</w:instrText>
      </w:r>
      <w:r>
        <w:rPr>
          <w:rFonts w:hAnsi="Times New Roman"/>
          <w:sz w:val="21"/>
          <w:szCs w:val="21"/>
        </w:rPr>
        <w:instrText xml:space="preserve">,"schema":"https://github.com/citation-style-language/schema/raw/master/csl-citation.json"} </w:instrText>
      </w:r>
      <w:r>
        <w:rPr>
          <w:rFonts w:hAnsi="Times New Roman"/>
          <w:sz w:val="21"/>
          <w:szCs w:val="21"/>
        </w:rPr>
        <w:fldChar w:fldCharType="separate"/>
      </w:r>
      <w:r>
        <w:rPr>
          <w:rFonts w:hAnsi="Times New Roman"/>
          <w:sz w:val="21"/>
          <w:szCs w:val="24"/>
          <w:vertAlign w:val="superscript"/>
        </w:rPr>
        <w:t>[26]</w:t>
      </w:r>
      <w:r>
        <w:rPr>
          <w:rFonts w:hAnsi="Times New Roman"/>
          <w:sz w:val="21"/>
          <w:szCs w:val="21"/>
        </w:rPr>
        <w:fldChar w:fldCharType="end"/>
      </w:r>
      <w:r>
        <w:rPr>
          <w:rFonts w:hint="eastAsia" w:hAnsi="Times New Roman"/>
          <w:sz w:val="21"/>
          <w:szCs w:val="21"/>
        </w:rPr>
        <w:t>。</w:t>
      </w:r>
    </w:p>
    <w:p>
      <w:pPr>
        <w:pStyle w:val="4"/>
        <w:spacing w:line="320" w:lineRule="atLeast"/>
        <w:ind w:firstLineChars="200"/>
        <w:jc w:val="both"/>
        <w:rPr>
          <w:rFonts w:hAnsi="Times New Roman"/>
          <w:sz w:val="21"/>
          <w:szCs w:val="21"/>
        </w:rPr>
      </w:pPr>
      <w:r>
        <w:rPr>
          <w:rFonts w:hint="eastAsia" w:hAnsi="Times New Roman"/>
          <w:sz w:val="21"/>
          <w:szCs w:val="21"/>
        </w:rPr>
        <w:t>Score</w:t>
      </w:r>
      <w:r>
        <w:rPr>
          <w:rFonts w:hAnsi="Times New Roman"/>
          <w:sz w:val="21"/>
          <w:szCs w:val="21"/>
        </w:rPr>
        <w:t>-Kneedle</w:t>
      </w:r>
      <w:r>
        <w:rPr>
          <w:rFonts w:hint="eastAsia" w:hAnsi="Times New Roman"/>
          <w:sz w:val="21"/>
          <w:szCs w:val="21"/>
        </w:rPr>
        <w:t>算法可以实现海量掘进循环自动、准确、快速划分。划分结果的可视化呈现直观反映了划分准确性。该算法的划分精度已在多项T</w:t>
      </w:r>
      <w:r>
        <w:rPr>
          <w:rFonts w:hAnsi="Times New Roman"/>
          <w:sz w:val="21"/>
          <w:szCs w:val="21"/>
        </w:rPr>
        <w:t>BM</w:t>
      </w:r>
      <w:r>
        <w:rPr>
          <w:rFonts w:hint="eastAsia" w:hAnsi="Times New Roman"/>
          <w:sz w:val="21"/>
          <w:szCs w:val="21"/>
        </w:rPr>
        <w:t>隧道工程中得到验证。在吉林引松工程上，与现阶段最常用的时序划分方法相比，Score</w:t>
      </w:r>
      <w:r>
        <w:rPr>
          <w:rFonts w:hAnsi="Times New Roman"/>
          <w:sz w:val="21"/>
          <w:szCs w:val="21"/>
        </w:rPr>
        <w:t>-Kneedle</w:t>
      </w:r>
      <w:r>
        <w:rPr>
          <w:rFonts w:hint="eastAsia" w:hAnsi="Times New Roman"/>
          <w:sz w:val="21"/>
          <w:szCs w:val="21"/>
        </w:rPr>
        <w:t>算法将掘进循环的划分精度从74.5%提升至91.6%。在武汉1</w:t>
      </w:r>
      <w:r>
        <w:rPr>
          <w:rFonts w:hAnsi="Times New Roman"/>
          <w:sz w:val="21"/>
          <w:szCs w:val="21"/>
        </w:rPr>
        <w:t>9</w:t>
      </w:r>
      <w:r>
        <w:rPr>
          <w:rFonts w:hint="eastAsia" w:hAnsi="Times New Roman"/>
          <w:sz w:val="21"/>
          <w:szCs w:val="21"/>
        </w:rPr>
        <w:t>号线和十堰引水工程中该算法也取得了可比的划分精度。说明Score</w:t>
      </w:r>
      <w:r>
        <w:rPr>
          <w:rFonts w:hAnsi="Times New Roman"/>
          <w:sz w:val="21"/>
          <w:szCs w:val="21"/>
        </w:rPr>
        <w:t>-Kneedle</w:t>
      </w:r>
      <w:r>
        <w:rPr>
          <w:rFonts w:hint="eastAsia" w:hAnsi="Times New Roman"/>
          <w:sz w:val="21"/>
          <w:szCs w:val="21"/>
        </w:rPr>
        <w:t>算法具有良好的迁移性。</w:t>
      </w:r>
    </w:p>
    <w:p>
      <w:pPr>
        <w:pStyle w:val="4"/>
        <w:spacing w:line="320" w:lineRule="atLeast"/>
        <w:ind w:firstLineChars="200"/>
        <w:jc w:val="both"/>
        <w:rPr>
          <w:rFonts w:hAnsi="Times New Roman"/>
          <w:sz w:val="21"/>
          <w:szCs w:val="21"/>
        </w:rPr>
      </w:pPr>
      <w:r>
        <w:rPr>
          <w:rFonts w:hint="eastAsia" w:hAnsi="Times New Roman"/>
          <w:sz w:val="21"/>
          <w:szCs w:val="21"/>
        </w:rPr>
        <w:t>在引绰济辽工程中，经统计，该算法在8</w:t>
      </w:r>
      <w:r>
        <w:rPr>
          <w:rFonts w:hAnsi="Times New Roman"/>
          <w:sz w:val="21"/>
          <w:szCs w:val="21"/>
        </w:rPr>
        <w:t>6.8%</w:t>
      </w:r>
      <w:r>
        <w:rPr>
          <w:rFonts w:hint="eastAsia" w:hAnsi="Times New Roman"/>
          <w:sz w:val="21"/>
          <w:szCs w:val="21"/>
        </w:rPr>
        <w:t>（5</w:t>
      </w:r>
      <w:r>
        <w:rPr>
          <w:rFonts w:hAnsi="Times New Roman"/>
          <w:sz w:val="21"/>
          <w:szCs w:val="21"/>
        </w:rPr>
        <w:t>419</w:t>
      </w:r>
      <w:r>
        <w:rPr>
          <w:rFonts w:hint="eastAsia" w:hAnsi="Times New Roman"/>
          <w:sz w:val="21"/>
          <w:szCs w:val="21"/>
        </w:rPr>
        <w:t>/</w:t>
      </w:r>
      <w:r>
        <w:rPr>
          <w:rFonts w:hAnsi="Times New Roman"/>
          <w:sz w:val="21"/>
          <w:szCs w:val="21"/>
        </w:rPr>
        <w:t>6242</w:t>
      </w:r>
      <w:r>
        <w:rPr>
          <w:rFonts w:hint="eastAsia" w:hAnsi="Times New Roman"/>
          <w:sz w:val="21"/>
          <w:szCs w:val="21"/>
        </w:rPr>
        <w:t>）的掘进循环上呈现出整体准确的划分效果，划分效果如</w:t>
      </w:r>
      <w:r>
        <w:fldChar w:fldCharType="begin"/>
      </w:r>
      <w:r>
        <w:instrText xml:space="preserve"> HYPERLINK \l "Fig_rawdata_cycle" </w:instrText>
      </w:r>
      <w:r>
        <w:fldChar w:fldCharType="separate"/>
      </w:r>
      <w:r>
        <w:rPr>
          <w:rStyle w:val="23"/>
          <w:rFonts w:hint="eastAsia" w:hAnsi="Times New Roman"/>
          <w:sz w:val="21"/>
          <w:szCs w:val="21"/>
        </w:rPr>
        <w:t>图</w:t>
      </w:r>
      <w:r>
        <w:rPr>
          <w:rStyle w:val="23"/>
          <w:rFonts w:hAnsi="Times New Roman"/>
          <w:sz w:val="21"/>
          <w:szCs w:val="21"/>
        </w:rPr>
        <w:t>1</w:t>
      </w:r>
      <w:r>
        <w:rPr>
          <w:rStyle w:val="23"/>
          <w:rFonts w:hint="eastAsia" w:hAnsi="Times New Roman"/>
          <w:sz w:val="21"/>
          <w:szCs w:val="21"/>
        </w:rPr>
        <w:t>(</w:t>
      </w:r>
      <w:r>
        <w:rPr>
          <w:rStyle w:val="23"/>
          <w:rFonts w:hAnsi="Times New Roman"/>
          <w:sz w:val="21"/>
          <w:szCs w:val="21"/>
        </w:rPr>
        <w:t>b</w:t>
      </w:r>
      <w:r>
        <w:rPr>
          <w:rStyle w:val="23"/>
          <w:rFonts w:hAnsi="Times New Roman"/>
          <w:sz w:val="21"/>
          <w:szCs w:val="21"/>
        </w:rPr>
        <w:fldChar w:fldCharType="end"/>
      </w:r>
      <w:r>
        <w:rPr>
          <w:rStyle w:val="23"/>
          <w:rFonts w:hAnsi="Times New Roman"/>
          <w:sz w:val="21"/>
          <w:szCs w:val="21"/>
        </w:rPr>
        <w:t>)</w:t>
      </w:r>
      <w:r>
        <w:rPr>
          <w:rFonts w:hint="eastAsia" w:hAnsi="Times New Roman"/>
          <w:sz w:val="21"/>
          <w:szCs w:val="21"/>
        </w:rPr>
        <w:t>所示。说明经过Score</w:t>
      </w:r>
      <w:r>
        <w:rPr>
          <w:rFonts w:hAnsi="Times New Roman"/>
          <w:sz w:val="21"/>
          <w:szCs w:val="21"/>
        </w:rPr>
        <w:t>-K</w:t>
      </w:r>
      <w:r>
        <w:rPr>
          <w:rFonts w:hint="eastAsia" w:hAnsi="Times New Roman"/>
          <w:sz w:val="21"/>
          <w:szCs w:val="21"/>
        </w:rPr>
        <w:t>needle算法划分后的绝大部分（8</w:t>
      </w:r>
      <w:r>
        <w:rPr>
          <w:rFonts w:hAnsi="Times New Roman"/>
          <w:sz w:val="21"/>
          <w:szCs w:val="21"/>
        </w:rPr>
        <w:t>6.8%</w:t>
      </w:r>
      <w:r>
        <w:rPr>
          <w:rFonts w:hint="eastAsia" w:hAnsi="Times New Roman"/>
          <w:sz w:val="21"/>
          <w:szCs w:val="21"/>
        </w:rPr>
        <w:t>）循环无需进行人工校准即可用于后续的特征提取工程，极大程度上提升了数据预处理的效率。但在少数（1</w:t>
      </w:r>
      <w:r>
        <w:rPr>
          <w:rFonts w:hAnsi="Times New Roman"/>
          <w:sz w:val="21"/>
          <w:szCs w:val="21"/>
        </w:rPr>
        <w:t>3.2%</w:t>
      </w:r>
      <w:r>
        <w:rPr>
          <w:rFonts w:hint="eastAsia" w:hAnsi="Times New Roman"/>
          <w:sz w:val="21"/>
          <w:szCs w:val="21"/>
        </w:rPr>
        <w:t>）情况下，Score</w:t>
      </w:r>
      <w:r>
        <w:rPr>
          <w:rFonts w:hAnsi="Times New Roman"/>
          <w:sz w:val="21"/>
          <w:szCs w:val="21"/>
        </w:rPr>
        <w:t>-K</w:t>
      </w:r>
      <w:r>
        <w:rPr>
          <w:rFonts w:hint="eastAsia" w:hAnsi="Times New Roman"/>
          <w:sz w:val="21"/>
          <w:szCs w:val="21"/>
        </w:rPr>
        <w:t>needle算法的划分结果也会存在误差。如</w:t>
      </w:r>
      <w:r>
        <w:fldChar w:fldCharType="begin"/>
      </w:r>
      <w:r>
        <w:instrText xml:space="preserve"> HYPERLINK \l "Fig_inaccurate_division" </w:instrText>
      </w:r>
      <w:r>
        <w:fldChar w:fldCharType="separate"/>
      </w:r>
      <w:r>
        <w:rPr>
          <w:rStyle w:val="23"/>
          <w:rFonts w:hint="eastAsia" w:hAnsi="Times New Roman"/>
          <w:sz w:val="21"/>
          <w:szCs w:val="21"/>
        </w:rPr>
        <w:t>图</w:t>
      </w:r>
      <w:r>
        <w:rPr>
          <w:rStyle w:val="23"/>
          <w:rFonts w:hAnsi="Times New Roman"/>
          <w:sz w:val="21"/>
          <w:szCs w:val="21"/>
        </w:rPr>
        <w:t>2</w:t>
      </w:r>
      <w:r>
        <w:rPr>
          <w:rStyle w:val="23"/>
          <w:rFonts w:hAnsi="Times New Roman"/>
          <w:sz w:val="21"/>
          <w:szCs w:val="21"/>
        </w:rPr>
        <w:fldChar w:fldCharType="end"/>
      </w:r>
      <w:r>
        <w:rPr>
          <w:rFonts w:hint="eastAsia" w:hAnsi="Times New Roman"/>
          <w:sz w:val="21"/>
          <w:szCs w:val="21"/>
        </w:rPr>
        <w:t>所示，图中虚线表示算法自动划分的结果，红色虚线表示算法划分不准确的结果，红色实线表示人工校准后的结果。如图所示，主要存在三类划分误差：第一，当空推段过短时，空推段终点的划分存在滞后性（</w:t>
      </w:r>
      <w:r>
        <w:fldChar w:fldCharType="begin"/>
      </w:r>
      <w:r>
        <w:instrText xml:space="preserve"> HYPERLINK \l "Fig_inaccurate_division_a" </w:instrText>
      </w:r>
      <w:r>
        <w:fldChar w:fldCharType="separate"/>
      </w:r>
      <w:r>
        <w:rPr>
          <w:rStyle w:val="23"/>
          <w:rFonts w:hint="eastAsia" w:hAnsi="Times New Roman"/>
          <w:sz w:val="21"/>
          <w:szCs w:val="21"/>
        </w:rPr>
        <w:t>图</w:t>
      </w:r>
      <w:r>
        <w:rPr>
          <w:rStyle w:val="23"/>
          <w:rFonts w:hAnsi="Times New Roman"/>
          <w:sz w:val="21"/>
          <w:szCs w:val="21"/>
        </w:rPr>
        <w:t>2(a</w:t>
      </w:r>
      <w:r>
        <w:rPr>
          <w:rStyle w:val="23"/>
          <w:rFonts w:hAnsi="Times New Roman"/>
          <w:sz w:val="21"/>
          <w:szCs w:val="21"/>
        </w:rPr>
        <w:fldChar w:fldCharType="end"/>
      </w:r>
      <w:r>
        <w:rPr>
          <w:rStyle w:val="23"/>
          <w:rFonts w:hAnsi="Times New Roman"/>
          <w:sz w:val="21"/>
          <w:szCs w:val="21"/>
        </w:rPr>
        <w:t>)</w:t>
      </w:r>
      <w:r>
        <w:rPr>
          <w:rFonts w:hint="eastAsia" w:hAnsi="Times New Roman"/>
          <w:sz w:val="21"/>
          <w:szCs w:val="21"/>
        </w:rPr>
        <w:t>）。对于此类情况，人工校准时将空推段终点向前移动。第二，当空推段过长时，空推段终点的划分超前于实际分割点（</w:t>
      </w:r>
      <w:r>
        <w:fldChar w:fldCharType="begin"/>
      </w:r>
      <w:r>
        <w:instrText xml:space="preserve"> HYPERLINK \l "Fig_inaccurate_division_b" </w:instrText>
      </w:r>
      <w:r>
        <w:fldChar w:fldCharType="separate"/>
      </w:r>
      <w:r>
        <w:rPr>
          <w:rStyle w:val="23"/>
          <w:rFonts w:hint="eastAsia" w:hAnsi="Times New Roman"/>
          <w:sz w:val="21"/>
          <w:szCs w:val="21"/>
        </w:rPr>
        <w:t>图</w:t>
      </w:r>
      <w:r>
        <w:rPr>
          <w:rStyle w:val="23"/>
          <w:rFonts w:hAnsi="Times New Roman"/>
          <w:sz w:val="21"/>
          <w:szCs w:val="21"/>
        </w:rPr>
        <w:t>2(b</w:t>
      </w:r>
      <w:r>
        <w:rPr>
          <w:rStyle w:val="23"/>
          <w:rFonts w:hAnsi="Times New Roman"/>
          <w:sz w:val="21"/>
          <w:szCs w:val="21"/>
        </w:rPr>
        <w:fldChar w:fldCharType="end"/>
      </w:r>
      <w:r>
        <w:rPr>
          <w:rStyle w:val="23"/>
          <w:rFonts w:hAnsi="Times New Roman"/>
          <w:sz w:val="21"/>
          <w:szCs w:val="21"/>
        </w:rPr>
        <w:t>)</w:t>
      </w:r>
      <w:r>
        <w:rPr>
          <w:rFonts w:hint="eastAsia" w:hAnsi="Times New Roman"/>
          <w:sz w:val="21"/>
          <w:szCs w:val="21"/>
        </w:rPr>
        <w:t>）。此类情况是由于设置了空推段推进距离阈值（5</w:t>
      </w:r>
      <w:r>
        <w:rPr>
          <w:rFonts w:hAnsi="Times New Roman"/>
          <w:sz w:val="21"/>
          <w:szCs w:val="21"/>
        </w:rPr>
        <w:t>0mm</w:t>
      </w:r>
      <w:r>
        <w:rPr>
          <w:rFonts w:hint="eastAsia" w:hAnsi="Times New Roman"/>
          <w:sz w:val="21"/>
          <w:szCs w:val="21"/>
        </w:rPr>
        <w:t>）导致的。对于此类情况，人工校准时将空推段终点向后移动。第三，当上升段呈现阶梯状上升或对数型上升时，稳定段起点的划分存在困难（</w:t>
      </w:r>
      <w:r>
        <w:fldChar w:fldCharType="begin"/>
      </w:r>
      <w:r>
        <w:instrText xml:space="preserve"> HYPERLINK \l "Fig_inaccurate_division_c" </w:instrText>
      </w:r>
      <w:r>
        <w:fldChar w:fldCharType="separate"/>
      </w:r>
      <w:r>
        <w:rPr>
          <w:rStyle w:val="23"/>
          <w:rFonts w:hint="eastAsia" w:hAnsi="Times New Roman"/>
          <w:sz w:val="21"/>
          <w:szCs w:val="21"/>
        </w:rPr>
        <w:t>图</w:t>
      </w:r>
      <w:r>
        <w:rPr>
          <w:rStyle w:val="23"/>
          <w:rFonts w:hAnsi="Times New Roman"/>
          <w:sz w:val="21"/>
          <w:szCs w:val="21"/>
        </w:rPr>
        <w:t>2(c</w:t>
      </w:r>
      <w:r>
        <w:rPr>
          <w:rStyle w:val="23"/>
          <w:rFonts w:hAnsi="Times New Roman"/>
          <w:sz w:val="21"/>
          <w:szCs w:val="21"/>
        </w:rPr>
        <w:fldChar w:fldCharType="end"/>
      </w:r>
      <w:r>
        <w:rPr>
          <w:rStyle w:val="23"/>
          <w:rFonts w:hAnsi="Times New Roman"/>
          <w:sz w:val="21"/>
          <w:szCs w:val="21"/>
        </w:rPr>
        <w:t>)</w:t>
      </w:r>
      <w:r>
        <w:rPr>
          <w:rFonts w:hint="eastAsia" w:hAnsi="Times New Roman"/>
          <w:sz w:val="21"/>
          <w:szCs w:val="21"/>
        </w:rPr>
        <w:t>、(</w:t>
      </w:r>
      <w:r>
        <w:fldChar w:fldCharType="begin"/>
      </w:r>
      <w:r>
        <w:instrText xml:space="preserve"> HYPERLINK \l "Fig_inaccurate_division_d" </w:instrText>
      </w:r>
      <w:r>
        <w:fldChar w:fldCharType="separate"/>
      </w:r>
      <w:r>
        <w:rPr>
          <w:rStyle w:val="23"/>
          <w:rFonts w:hint="eastAsia" w:hAnsi="Times New Roman"/>
          <w:sz w:val="21"/>
          <w:szCs w:val="21"/>
        </w:rPr>
        <w:t>d</w:t>
      </w:r>
      <w:r>
        <w:rPr>
          <w:rStyle w:val="23"/>
          <w:rFonts w:hint="eastAsia" w:hAnsi="Times New Roman"/>
          <w:sz w:val="21"/>
          <w:szCs w:val="21"/>
        </w:rPr>
        <w:fldChar w:fldCharType="end"/>
      </w:r>
      <w:r>
        <w:rPr>
          <w:rStyle w:val="23"/>
          <w:rFonts w:hAnsi="Times New Roman"/>
          <w:sz w:val="21"/>
          <w:szCs w:val="21"/>
        </w:rPr>
        <w:t>)</w:t>
      </w:r>
      <w:r>
        <w:rPr>
          <w:rFonts w:hint="eastAsia" w:hAnsi="Times New Roman"/>
          <w:sz w:val="21"/>
          <w:szCs w:val="21"/>
        </w:rPr>
        <w:t>）。</w:t>
      </w:r>
      <w:bookmarkStart w:id="9" w:name="OLE_LINK2"/>
      <w:r>
        <w:rPr>
          <w:rFonts w:hint="eastAsia" w:hAnsi="Times New Roman"/>
          <w:sz w:val="21"/>
          <w:szCs w:val="21"/>
        </w:rPr>
        <w:t>此类情况多为T</w:t>
      </w:r>
      <w:r>
        <w:rPr>
          <w:rFonts w:hAnsi="Times New Roman"/>
          <w:sz w:val="21"/>
          <w:szCs w:val="21"/>
        </w:rPr>
        <w:t>BM</w:t>
      </w:r>
      <w:r>
        <w:rPr>
          <w:rFonts w:hint="eastAsia" w:hAnsi="Times New Roman"/>
          <w:sz w:val="21"/>
          <w:szCs w:val="21"/>
        </w:rPr>
        <w:t>掘进时司机操作不当导致的不规范循环，即使通过人工校准也难以判别出合适的分割点。需要说明的是，此时划分不准确并非是因为算法本身存在缺陷。相反，算法确保了稳定段起点位于数据斜率差异最大的拐点处，在一定程度上更优于人工判别。因此，对于此类情况不做人工校准。</w:t>
      </w:r>
    </w:p>
    <w:bookmarkEnd w:id="9"/>
    <w:p>
      <w:pPr>
        <w:pStyle w:val="4"/>
        <w:spacing w:line="320" w:lineRule="atLeast"/>
        <w:ind w:firstLine="0"/>
        <w:jc w:val="center"/>
        <w:rPr>
          <w:rFonts w:hAnsi="Times New Roman"/>
          <w:sz w:val="21"/>
          <w:szCs w:val="21"/>
        </w:rPr>
      </w:pPr>
      <w:bookmarkStart w:id="10" w:name="Fig_inaccurate_division_a"/>
      <w:bookmarkStart w:id="11" w:name="Fig_inaccurate_division"/>
      <w:r>
        <w:rPr>
          <w:rFonts w:hint="eastAsia" w:hAnsi="Times New Roman"/>
          <w:sz w:val="21"/>
          <w:szCs w:val="21"/>
        </w:rPr>
        <w:drawing>
          <wp:inline distT="0" distB="0" distL="0" distR="0">
            <wp:extent cx="2519680" cy="2193290"/>
            <wp:effectExtent l="0" t="0" r="0" b="0"/>
            <wp:docPr id="4859856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85689" name="图片 15"/>
                    <pic:cNvPicPr>
                      <a:picLocks noChangeAspect="1"/>
                    </pic:cNvPicPr>
                  </pic:nvPicPr>
                  <pic:blipFill>
                    <a:blip r:embed="rId9"/>
                    <a:stretch>
                      <a:fillRect/>
                    </a:stretch>
                  </pic:blipFill>
                  <pic:spPr>
                    <a:xfrm>
                      <a:off x="0" y="0"/>
                      <a:ext cx="2520000" cy="2193716"/>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(a) 空推段过短</w:t>
      </w:r>
    </w:p>
    <w:bookmarkEnd w:id="10"/>
    <w:p>
      <w:pPr>
        <w:pStyle w:val="4"/>
        <w:spacing w:line="320" w:lineRule="atLeast"/>
        <w:ind w:firstLine="0"/>
        <w:jc w:val="center"/>
        <w:rPr>
          <w:rFonts w:hAnsi="Times New Roman"/>
          <w:color w:val="000000" w:themeColor="text1"/>
          <w:sz w:val="21"/>
          <w:szCs w:val="21"/>
          <w14:textFill>
            <w14:solidFill>
              <w14:schemeClr w14:val="tx1"/>
            </w14:solidFill>
          </w14:textFill>
        </w:rPr>
      </w:pPr>
      <w:bookmarkStart w:id="12" w:name="Fig_inaccurate_division_b"/>
      <w:r>
        <w:rPr>
          <w:rFonts w:hint="eastAsia" w:hAnsi="Times New Roman"/>
          <w:color w:val="000000" w:themeColor="text1"/>
          <w:sz w:val="21"/>
          <w:szCs w:val="21"/>
          <w14:textFill>
            <w14:solidFill>
              <w14:schemeClr w14:val="tx1"/>
            </w14:solidFill>
          </w14:textFill>
        </w:rPr>
        <w:drawing>
          <wp:inline distT="0" distB="0" distL="0" distR="0">
            <wp:extent cx="2519680" cy="2267585"/>
            <wp:effectExtent l="0" t="0" r="0" b="0"/>
            <wp:docPr id="953522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2116" name="图片 14"/>
                    <pic:cNvPicPr>
                      <a:picLocks noChangeAspect="1"/>
                    </pic:cNvPicPr>
                  </pic:nvPicPr>
                  <pic:blipFill>
                    <a:blip r:embed="rId10"/>
                    <a:stretch>
                      <a:fillRect/>
                    </a:stretch>
                  </pic:blipFill>
                  <pic:spPr>
                    <a:xfrm>
                      <a:off x="0" y="0"/>
                      <a:ext cx="2520000" cy="2267674"/>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 空推段过长</w:t>
      </w:r>
    </w:p>
    <w:bookmarkEnd w:id="12"/>
    <w:p>
      <w:pPr>
        <w:pStyle w:val="4"/>
        <w:spacing w:line="320" w:lineRule="atLeast"/>
        <w:ind w:firstLine="0"/>
        <w:jc w:val="center"/>
        <w:rPr>
          <w:rFonts w:hAnsi="Times New Roman"/>
          <w:color w:val="000000" w:themeColor="text1"/>
          <w:sz w:val="21"/>
          <w:szCs w:val="21"/>
          <w14:textFill>
            <w14:solidFill>
              <w14:schemeClr w14:val="tx1"/>
            </w14:solidFill>
          </w14:textFill>
        </w:rPr>
      </w:pPr>
      <w:bookmarkStart w:id="13" w:name="Fig_inaccurate_division_c"/>
      <w:r>
        <w:rPr>
          <w:rFonts w:hint="eastAsia" w:hAnsi="Times New Roman"/>
          <w:color w:val="000000" w:themeColor="text1"/>
          <w:sz w:val="21"/>
          <w:szCs w:val="21"/>
          <w14:textFill>
            <w14:solidFill>
              <w14:schemeClr w14:val="tx1"/>
            </w14:solidFill>
          </w14:textFill>
        </w:rPr>
        <w:drawing>
          <wp:inline distT="0" distB="0" distL="0" distR="0">
            <wp:extent cx="2519680" cy="2254885"/>
            <wp:effectExtent l="0" t="0" r="0" b="0"/>
            <wp:docPr id="4946520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2075" name="图片 12"/>
                    <pic:cNvPicPr>
                      <a:picLocks noChangeAspect="1"/>
                    </pic:cNvPicPr>
                  </pic:nvPicPr>
                  <pic:blipFill>
                    <a:blip r:embed="rId11"/>
                    <a:stretch>
                      <a:fillRect/>
                    </a:stretch>
                  </pic:blipFill>
                  <pic:spPr>
                    <a:xfrm>
                      <a:off x="0" y="0"/>
                      <a:ext cx="2520000" cy="2255166"/>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(c) 上升段阶梯状上升</w:t>
      </w:r>
    </w:p>
    <w:bookmarkEnd w:id="13"/>
    <w:p>
      <w:pPr>
        <w:pStyle w:val="4"/>
        <w:spacing w:line="320" w:lineRule="atLeast"/>
        <w:ind w:firstLine="0"/>
        <w:jc w:val="center"/>
        <w:rPr>
          <w:rFonts w:hAnsi="Times New Roman"/>
          <w:color w:val="000000" w:themeColor="text1"/>
          <w:sz w:val="21"/>
          <w:szCs w:val="21"/>
          <w14:textFill>
            <w14:solidFill>
              <w14:schemeClr w14:val="tx1"/>
            </w14:solidFill>
          </w14:textFill>
        </w:rPr>
      </w:pPr>
      <w:bookmarkStart w:id="14" w:name="Fig_inaccurate_division_d"/>
      <w:r>
        <w:rPr>
          <w:rFonts w:hint="eastAsia" w:hAnsi="Times New Roman"/>
          <w:color w:val="000000" w:themeColor="text1"/>
          <w:sz w:val="21"/>
          <w:szCs w:val="21"/>
          <w14:textFill>
            <w14:solidFill>
              <w14:schemeClr w14:val="tx1"/>
            </w14:solidFill>
          </w14:textFill>
        </w:rPr>
        <w:drawing>
          <wp:inline distT="0" distB="0" distL="0" distR="0">
            <wp:extent cx="2519680" cy="2219325"/>
            <wp:effectExtent l="0" t="0" r="0" b="9525"/>
            <wp:docPr id="15946880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8058" name="图片 16"/>
                    <pic:cNvPicPr>
                      <a:picLocks noChangeAspect="1"/>
                    </pic:cNvPicPr>
                  </pic:nvPicPr>
                  <pic:blipFill>
                    <a:blip r:embed="rId12"/>
                    <a:stretch>
                      <a:fillRect/>
                    </a:stretch>
                  </pic:blipFill>
                  <pic:spPr>
                    <a:xfrm>
                      <a:off x="0" y="0"/>
                      <a:ext cx="2520000" cy="2219819"/>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d</w:t>
      </w:r>
      <w:r>
        <w:rPr>
          <w:rFonts w:hint="eastAsia" w:hAnsi="Times New Roman"/>
          <w:sz w:val="18"/>
          <w:szCs w:val="18"/>
        </w:rPr>
        <w:t>) 上升段对数型上升</w:t>
      </w:r>
    </w:p>
    <w:bookmarkEnd w:id="14"/>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2  </w:t>
      </w:r>
      <w:r>
        <w:rPr>
          <w:rFonts w:hint="eastAsia" w:hAnsi="Times New Roman"/>
          <w:sz w:val="18"/>
          <w:szCs w:val="18"/>
        </w:rPr>
        <w:t>掘进阶段划分误差及人工校准</w:t>
      </w:r>
    </w:p>
    <w:bookmarkEnd w:id="11"/>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.2  Inaccurate division results and manual calibration</w:t>
      </w:r>
    </w:p>
    <w:p>
      <w:pPr>
        <w:pStyle w:val="3"/>
        <w:spacing w:line="320" w:lineRule="exact"/>
      </w:pPr>
      <w:r>
        <w:rPr>
          <w:rFonts w:hint="eastAsia"/>
        </w:rPr>
        <w:t>2.2</w:t>
      </w:r>
      <w:r>
        <w:rPr>
          <w:rFonts w:hint="eastAsia"/>
        </w:rPr>
        <w:tab/>
      </w:r>
      <w:r>
        <w:rPr>
          <w:rFonts w:hint="eastAsia"/>
        </w:rPr>
        <w:t>特征提取</w:t>
      </w:r>
    </w:p>
    <w:p>
      <w:pPr>
        <w:pStyle w:val="5"/>
      </w:pPr>
      <w:r>
        <w:rPr>
          <w:rFonts w:hint="eastAsia"/>
        </w:rPr>
        <w:t>2</w:t>
      </w:r>
      <w:r>
        <w:t xml:space="preserve">.2.1 </w:t>
      </w:r>
      <w:r>
        <w:rPr>
          <w:rFonts w:hint="eastAsia"/>
        </w:rPr>
        <w:t>掘进参数筛选</w:t>
      </w:r>
    </w:p>
    <w:p>
      <w:pPr>
        <w:spacing w:line="320" w:lineRule="exact"/>
        <w:ind w:firstLine="420" w:firstLineChars="200"/>
        <w:rPr>
          <w:color w:val="000000" w:themeColor="text1"/>
          <w:szCs w:val="21"/>
          <w14:textFill>
            <w14:solidFill>
              <w14:schemeClr w14:val="tx1"/>
            </w14:solidFill>
          </w14:textFill>
        </w:rPr>
        <w:sectPr>
          <w:type w:val="continuous"/>
          <w:pgSz w:w="11906" w:h="16838"/>
          <w:pgMar w:top="1247" w:right="1106" w:bottom="1247" w:left="1106" w:header="851" w:footer="850" w:gutter="0"/>
          <w:cols w:space="425" w:num="2"/>
          <w:titlePg/>
          <w:docGrid w:type="linesAndChars" w:linePitch="312" w:charSpace="0"/>
        </w:sectPr>
      </w:pPr>
      <w:r>
        <w:rPr>
          <w:rFonts w:hint="eastAsia"/>
          <w:color w:val="000000" w:themeColor="text1"/>
          <w:szCs w:val="21"/>
          <w14:textFill>
            <w14:solidFill>
              <w14:schemeClr w14:val="tx1"/>
            </w14:solidFill>
          </w14:textFill>
        </w:rPr>
        <w:t>以天为单位的原始数据包含参数4</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余个，其中不仅包含反馈T</w:t>
      </w:r>
      <w:r>
        <w:rPr>
          <w:color w:val="000000" w:themeColor="text1"/>
          <w:szCs w:val="21"/>
          <w14:textFill>
            <w14:solidFill>
              <w14:schemeClr w14:val="tx1"/>
            </w14:solidFill>
          </w14:textFill>
        </w:rPr>
        <w:t>BM</w:t>
      </w:r>
      <w:r>
        <w:rPr>
          <w:rFonts w:hint="eastAsia"/>
          <w:color w:val="000000" w:themeColor="text1"/>
          <w:szCs w:val="21"/>
          <w14:textFill>
            <w14:solidFill>
              <w14:schemeClr w14:val="tx1"/>
            </w14:solidFill>
          </w14:textFill>
        </w:rPr>
        <w:t>决策及掘进状态的重要参数（如刀盘扭矩、总推进力等），还包含大量对围岩分级及重要参数预测价值较低的参数。为提升机器学习的预测速度和计算结果的准确性，需对原始海量参数初步筛选。将物理意义相近的参数划分为一组，共获得1</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组参数，进一步分析组内参数相关性，相关性较高（</w:t>
      </w:r>
      <w:r>
        <w:rPr>
          <w:color w:val="000000" w:themeColor="text1"/>
          <w:szCs w:val="21"/>
          <w14:textFill>
            <w14:solidFill>
              <w14:schemeClr w14:val="tx1"/>
            </w14:solidFill>
          </w14:textFill>
        </w:rPr>
        <w:t>|</w:t>
      </w:r>
      <w:r>
        <w:rPr>
          <w:i/>
          <w:iCs/>
          <w:color w:val="000000" w:themeColor="text1"/>
          <w:szCs w:val="21"/>
          <w14:textFill>
            <w14:solidFill>
              <w14:schemeClr w14:val="tx1"/>
            </w14:solidFill>
          </w14:textFill>
        </w:rPr>
        <w:t>r</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.8</w:t>
      </w:r>
      <w:r>
        <w:rPr>
          <w:rFonts w:hint="eastAsia"/>
          <w:color w:val="000000" w:themeColor="text1"/>
          <w:szCs w:val="21"/>
          <w14:textFill>
            <w14:solidFill>
              <w14:schemeClr w14:val="tx1"/>
            </w14:solidFill>
          </w14:textFill>
        </w:rPr>
        <w:t>）说明参数表征的信息高度一致，保留一个参数即可代表。再以经验与相关性计算相结合的方式剔除对刀盘扭矩和总推进力影响较小的参数（</w:t>
      </w:r>
      <w:r>
        <w:rPr>
          <w:color w:val="000000" w:themeColor="text1"/>
          <w:szCs w:val="21"/>
          <w14:textFill>
            <w14:solidFill>
              <w14:schemeClr w14:val="tx1"/>
            </w14:solidFill>
          </w14:textFill>
        </w:rPr>
        <w:t>|</w:t>
      </w:r>
      <w:r>
        <w:rPr>
          <w:i/>
          <w:iCs/>
          <w:color w:val="000000" w:themeColor="text1"/>
          <w:szCs w:val="21"/>
          <w14:textFill>
            <w14:solidFill>
              <w14:schemeClr w14:val="tx1"/>
            </w14:solidFill>
          </w14:textFill>
        </w:rPr>
        <w:t>r</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）。除了保留必要的时间和里程定位参数，通过数据降维，从原始</w:t>
      </w:r>
      <w:r>
        <w:rPr>
          <w:color w:val="000000" w:themeColor="text1"/>
          <w:szCs w:val="21"/>
          <w14:textFill>
            <w14:solidFill>
              <w14:schemeClr w14:val="tx1"/>
            </w14:solidFill>
          </w14:textFill>
        </w:rPr>
        <w:t>400</w:t>
      </w:r>
      <w:r>
        <w:rPr>
          <w:rFonts w:hint="eastAsia"/>
          <w:color w:val="000000" w:themeColor="text1"/>
          <w:szCs w:val="21"/>
          <w14:textFill>
            <w14:solidFill>
              <w14:schemeClr w14:val="tx1"/>
            </w14:solidFill>
          </w14:textFill>
        </w:rPr>
        <w:t>余个参数中筛选出</w:t>
      </w:r>
      <w:r>
        <w:rPr>
          <w:color w:val="000000" w:themeColor="text1"/>
          <w:szCs w:val="21"/>
          <w14:textFill>
            <w14:solidFill>
              <w14:schemeClr w14:val="tx1"/>
            </w14:solidFill>
          </w14:textFill>
        </w:rPr>
        <w:t>15</w:t>
      </w:r>
      <w:r>
        <w:rPr>
          <w:rFonts w:hint="eastAsia"/>
          <w:color w:val="000000" w:themeColor="text1"/>
          <w:szCs w:val="21"/>
          <w14:textFill>
            <w14:solidFill>
              <w14:schemeClr w14:val="tx1"/>
            </w14:solidFill>
          </w14:textFill>
        </w:rPr>
        <w:t>个价值高的参数；此外，F</w:t>
      </w:r>
      <w:r>
        <w:rPr>
          <w:color w:val="000000" w:themeColor="text1"/>
          <w:szCs w:val="21"/>
          <w14:textFill>
            <w14:solidFill>
              <w14:schemeClr w14:val="tx1"/>
            </w14:solidFill>
          </w14:textFill>
        </w:rPr>
        <w:t>PI</w:t>
      </w:r>
      <w:r>
        <w:rPr>
          <w:rFonts w:hint="eastAsia"/>
          <w:color w:val="000000" w:themeColor="text1"/>
          <w:szCs w:val="21"/>
          <w14:textFill>
            <w14:solidFill>
              <w14:schemeClr w14:val="tx1"/>
            </w14:solidFill>
          </w14:textFill>
        </w:rPr>
        <w:t>（Field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penetration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index）和T</w:t>
      </w:r>
      <w:r>
        <w:rPr>
          <w:color w:val="000000" w:themeColor="text1"/>
          <w:szCs w:val="21"/>
          <w14:textFill>
            <w14:solidFill>
              <w14:schemeClr w14:val="tx1"/>
            </w14:solidFill>
          </w14:textFill>
        </w:rPr>
        <w:t>PI</w:t>
      </w:r>
      <w:r>
        <w:rPr>
          <w:rFonts w:hint="eastAsia"/>
          <w:color w:val="000000" w:themeColor="text1"/>
          <w:szCs w:val="21"/>
          <w14:textFill>
            <w14:solidFill>
              <w14:schemeClr w14:val="tx1"/>
            </w14:solidFill>
          </w14:textFill>
        </w:rPr>
        <w:t>（To</w:t>
      </w:r>
      <w:r>
        <w:rPr>
          <w:color w:val="000000" w:themeColor="text1"/>
          <w:szCs w:val="21"/>
          <w14:textFill>
            <w14:solidFill>
              <w14:schemeClr w14:val="tx1"/>
            </w14:solidFill>
          </w14:textFill>
        </w:rPr>
        <w:t>rque penetration index</w:t>
      </w:r>
      <w:r>
        <w:rPr>
          <w:rFonts w:hint="eastAsia"/>
          <w:color w:val="000000" w:themeColor="text1"/>
          <w:szCs w:val="21"/>
          <w14:textFill>
            <w14:solidFill>
              <w14:schemeClr w14:val="tx1"/>
            </w14:solidFill>
          </w14:textFill>
        </w:rPr>
        <w:t>）也是反映</w:t>
      </w:r>
      <w:r>
        <w:rPr>
          <w:color w:val="000000" w:themeColor="text1"/>
          <w:szCs w:val="21"/>
          <w14:textFill>
            <w14:solidFill>
              <w14:schemeClr w14:val="tx1"/>
            </w14:solidFill>
          </w14:textFill>
        </w:rPr>
        <w:t>TBM</w:t>
      </w:r>
      <w:r>
        <w:rPr>
          <w:rFonts w:hint="eastAsia"/>
          <w:color w:val="000000" w:themeColor="text1"/>
          <w:szCs w:val="21"/>
          <w14:textFill>
            <w14:solidFill>
              <w14:schemeClr w14:val="tx1"/>
            </w14:solidFill>
          </w14:textFill>
        </w:rPr>
        <w:t>掘进性能与围岩可掘性的常用指标。因此，将这1</w:t>
      </w:r>
      <w:r>
        <w:rPr>
          <w:color w:val="000000" w:themeColor="text1"/>
          <w:szCs w:val="21"/>
          <w14:textFill>
            <w14:solidFill>
              <w14:schemeClr w14:val="tx1"/>
            </w14:solidFill>
          </w14:textFill>
        </w:rPr>
        <w:t>7</w:t>
      </w:r>
      <w:r>
        <w:rPr>
          <w:rFonts w:hint="eastAsia"/>
          <w:color w:val="000000" w:themeColor="text1"/>
          <w:szCs w:val="21"/>
          <w14:textFill>
            <w14:solidFill>
              <w14:schemeClr w14:val="tx1"/>
            </w14:solidFill>
          </w14:textFill>
        </w:rPr>
        <w:t>个参数作为后续数据挖掘的基础（</w:t>
      </w:r>
      <w:r>
        <w:fldChar w:fldCharType="begin"/>
      </w:r>
      <w:r>
        <w:instrText xml:space="preserve"> HYPERLINK \l "Table_parameter_mean" </w:instrText>
      </w:r>
      <w:r>
        <w:fldChar w:fldCharType="separate"/>
      </w:r>
      <w:r>
        <w:rPr>
          <w:rStyle w:val="23"/>
          <w:rFonts w:hint="eastAsia"/>
          <w:szCs w:val="21"/>
        </w:rPr>
        <w:t>表</w:t>
      </w:r>
      <w:r>
        <w:rPr>
          <w:rStyle w:val="23"/>
          <w:szCs w:val="21"/>
        </w:rPr>
        <w:t>1</w:t>
      </w:r>
      <w:r>
        <w:rPr>
          <w:rStyle w:val="23"/>
          <w:szCs w:val="21"/>
        </w:rPr>
        <w:fldChar w:fldCharType="end"/>
      </w:r>
      <w:r>
        <w:rPr>
          <w:rFonts w:hint="eastAsia"/>
          <w:color w:val="000000" w:themeColor="text1"/>
          <w:szCs w:val="21"/>
          <w14:textFill>
            <w14:solidFill>
              <w14:schemeClr w14:val="tx1"/>
            </w14:solidFill>
          </w14:textFill>
        </w:rPr>
        <w:t>）。</w:t>
      </w:r>
    </w:p>
    <w:p>
      <w:pPr>
        <w:spacing w:line="280" w:lineRule="exact"/>
        <w:jc w:val="center"/>
        <w:rPr>
          <w:color w:val="000000" w:themeColor="text1"/>
          <w:sz w:val="18"/>
          <w:szCs w:val="18"/>
          <w14:textFill>
            <w14:solidFill>
              <w14:schemeClr w14:val="tx1"/>
            </w14:solidFill>
          </w14:textFill>
        </w:rPr>
      </w:pPr>
      <w:bookmarkStart w:id="15" w:name="Table_parameter_mean"/>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 xml:space="preserve">1  </w:t>
      </w:r>
      <w:r>
        <w:rPr>
          <w:rFonts w:hint="eastAsia"/>
          <w:color w:val="000000" w:themeColor="text1"/>
          <w:sz w:val="18"/>
          <w:szCs w:val="18"/>
          <w14:textFill>
            <w14:solidFill>
              <w14:schemeClr w14:val="tx1"/>
            </w14:solidFill>
          </w14:textFill>
        </w:rPr>
        <w:t>稳定段中提取的输入特征统计表</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1  Statistics of input features extracted from the stable phase</w:t>
      </w:r>
    </w:p>
    <w:tbl>
      <w:tblPr>
        <w:tblStyle w:val="19"/>
        <w:tblW w:w="969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34"/>
        <w:gridCol w:w="1418"/>
        <w:gridCol w:w="567"/>
        <w:gridCol w:w="624"/>
        <w:gridCol w:w="567"/>
        <w:gridCol w:w="567"/>
        <w:gridCol w:w="284"/>
        <w:gridCol w:w="1417"/>
        <w:gridCol w:w="850"/>
        <w:gridCol w:w="567"/>
        <w:gridCol w:w="567"/>
        <w:gridCol w:w="567"/>
        <w:gridCol w:w="567"/>
      </w:tblGrid>
      <w:tr>
        <w:trPr>
          <w:jc w:val="center"/>
        </w:trPr>
        <w:tc>
          <w:tcPr>
            <w:tcW w:w="113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参数</w:t>
            </w:r>
          </w:p>
        </w:tc>
        <w:tc>
          <w:tcPr>
            <w:tcW w:w="1418"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符号</w:t>
            </w:r>
            <w:r>
              <w:rPr>
                <w:color w:val="000000" w:themeColor="text1"/>
                <w:sz w:val="15"/>
                <w:szCs w:val="15"/>
                <w14:textFill>
                  <w14:solidFill>
                    <w14:schemeClr w14:val="tx1"/>
                  </w14:solidFill>
                </w14:textFill>
              </w:rPr>
              <w:t>(</w:t>
            </w:r>
            <w:r>
              <w:rPr>
                <w:rFonts w:hint="eastAsia"/>
                <w:color w:val="000000" w:themeColor="text1"/>
                <w:sz w:val="15"/>
                <w:szCs w:val="15"/>
                <w14:textFill>
                  <w14:solidFill>
                    <w14:schemeClr w14:val="tx1"/>
                  </w14:solidFill>
                </w14:textFill>
              </w:rPr>
              <w:t>单位)</w:t>
            </w:r>
          </w:p>
        </w:tc>
        <w:tc>
          <w:tcPr>
            <w:tcW w:w="567"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Min</w:t>
            </w:r>
          </w:p>
        </w:tc>
        <w:tc>
          <w:tcPr>
            <w:tcW w:w="62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ax</w:t>
            </w:r>
          </w:p>
        </w:tc>
        <w:tc>
          <w:tcPr>
            <w:tcW w:w="567"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ean</w:t>
            </w:r>
          </w:p>
        </w:tc>
        <w:tc>
          <w:tcPr>
            <w:tcW w:w="567"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td</w:t>
            </w:r>
          </w:p>
        </w:tc>
        <w:tc>
          <w:tcPr>
            <w:tcW w:w="28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p>
        </w:tc>
        <w:tc>
          <w:tcPr>
            <w:tcW w:w="1417"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参数</w:t>
            </w:r>
          </w:p>
        </w:tc>
        <w:tc>
          <w:tcPr>
            <w:tcW w:w="850"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符号</w:t>
            </w:r>
          </w:p>
        </w:tc>
        <w:tc>
          <w:tcPr>
            <w:tcW w:w="567" w:type="dxa"/>
            <w:tcBorders>
              <w:top w:val="single" w:color="auto" w:sz="8" w:space="0"/>
              <w:bottom w:val="single" w:color="auto" w:sz="2" w:space="0"/>
            </w:tcBorders>
          </w:tcPr>
          <w:p>
            <w:pPr>
              <w:widowControl/>
              <w:jc w:val="left"/>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Min</w:t>
            </w:r>
          </w:p>
        </w:tc>
        <w:tc>
          <w:tcPr>
            <w:tcW w:w="567" w:type="dxa"/>
            <w:tcBorders>
              <w:top w:val="single" w:color="auto" w:sz="8" w:space="0"/>
              <w:bottom w:val="single" w:color="auto" w:sz="2" w:space="0"/>
            </w:tcBorders>
          </w:tcPr>
          <w:p>
            <w:pPr>
              <w:widowControl/>
              <w:jc w:val="left"/>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ax</w:t>
            </w:r>
          </w:p>
        </w:tc>
        <w:tc>
          <w:tcPr>
            <w:tcW w:w="567" w:type="dxa"/>
            <w:tcBorders>
              <w:top w:val="single" w:color="auto" w:sz="8" w:space="0"/>
              <w:bottom w:val="single" w:color="auto" w:sz="2" w:space="0"/>
            </w:tcBorders>
          </w:tcPr>
          <w:p>
            <w:pPr>
              <w:widowControl/>
              <w:jc w:val="left"/>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ean</w:t>
            </w:r>
          </w:p>
        </w:tc>
        <w:tc>
          <w:tcPr>
            <w:tcW w:w="567" w:type="dxa"/>
            <w:tcBorders>
              <w:top w:val="single" w:color="auto" w:sz="8" w:space="0"/>
              <w:bottom w:val="single" w:color="auto" w:sz="2" w:space="0"/>
            </w:tcBorders>
          </w:tcPr>
          <w:p>
            <w:pPr>
              <w:widowControl/>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w:t>
            </w:r>
            <w:r>
              <w:rPr>
                <w:rFonts w:hint="eastAsia"/>
                <w:color w:val="000000" w:themeColor="text1"/>
                <w:sz w:val="15"/>
                <w:szCs w:val="15"/>
                <w14:textFill>
                  <w14:solidFill>
                    <w14:schemeClr w14:val="tx1"/>
                  </w14:solidFill>
                </w14:textFill>
              </w:rPr>
              <w:t>td</w:t>
            </w:r>
          </w:p>
        </w:tc>
      </w:tr>
      <w:tr>
        <w:trPr>
          <w:jc w:val="center"/>
        </w:trPr>
        <w:tc>
          <w:tcPr>
            <w:tcW w:w="113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刀盘给定转速</w:t>
            </w:r>
          </w:p>
        </w:tc>
        <w:tc>
          <w:tcPr>
            <w:tcW w:w="1418"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R</w:t>
            </w:r>
            <w:r>
              <w:rPr>
                <w:i/>
                <w:iCs/>
                <w:color w:val="000000" w:themeColor="text1"/>
                <w:sz w:val="15"/>
                <w:szCs w:val="15"/>
                <w14:textFill>
                  <w14:solidFill>
                    <w14:schemeClr w14:val="tx1"/>
                  </w14:solidFill>
                </w14:textFill>
              </w:rPr>
              <w:t>PM</w:t>
            </w:r>
            <w:r>
              <w:rPr>
                <w:i/>
                <w:iCs/>
                <w:color w:val="000000" w:themeColor="text1"/>
                <w:sz w:val="15"/>
                <w:szCs w:val="15"/>
                <w:vertAlign w:val="subscript"/>
                <w14:textFill>
                  <w14:solidFill>
                    <w14:schemeClr w14:val="tx1"/>
                  </w14:solidFill>
                </w14:textFill>
              </w:rPr>
              <w:t>n</w:t>
            </w:r>
            <w:r>
              <w:rPr>
                <w:color w:val="000000" w:themeColor="text1"/>
                <w:sz w:val="15"/>
                <w:szCs w:val="15"/>
                <w14:textFill>
                  <w14:solidFill>
                    <w14:schemeClr w14:val="tx1"/>
                  </w14:solidFill>
                </w14:textFill>
              </w:rPr>
              <w:t>(rev·min</w:t>
            </w:r>
            <w:r>
              <w:rPr>
                <w:color w:val="000000" w:themeColor="text1"/>
                <w:sz w:val="15"/>
                <w:szCs w:val="15"/>
                <w:vertAlign w:val="superscript"/>
                <w14:textFill>
                  <w14:solidFill>
                    <w14:schemeClr w14:val="tx1"/>
                  </w14:solidFill>
                </w14:textFill>
              </w:rPr>
              <w:t>-1</w:t>
            </w:r>
            <w:r>
              <w:rPr>
                <w:color w:val="000000" w:themeColor="text1"/>
                <w:sz w:val="15"/>
                <w:szCs w:val="15"/>
                <w14:textFill>
                  <w14:solidFill>
                    <w14:schemeClr w14:val="tx1"/>
                  </w14:solidFill>
                </w14:textFill>
              </w:rPr>
              <w:t>)</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.23</w:t>
            </w:r>
          </w:p>
        </w:tc>
        <w:tc>
          <w:tcPr>
            <w:tcW w:w="62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.93</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.24</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.34</w:t>
            </w:r>
          </w:p>
        </w:tc>
        <w:tc>
          <w:tcPr>
            <w:tcW w:w="28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p>
        </w:tc>
        <w:tc>
          <w:tcPr>
            <w:tcW w:w="141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撑靴泵压力</w:t>
            </w:r>
          </w:p>
        </w:tc>
        <w:tc>
          <w:tcPr>
            <w:tcW w:w="850"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Pgsp</w:t>
            </w:r>
            <w:r>
              <w:rPr>
                <w:color w:val="000000" w:themeColor="text1"/>
                <w:sz w:val="15"/>
                <w:szCs w:val="15"/>
                <w14:textFill>
                  <w14:solidFill>
                    <w14:schemeClr w14:val="tx1"/>
                  </w14:solidFill>
                </w14:textFill>
              </w:rPr>
              <w:t>(bar)</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18.0</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3</w:t>
            </w:r>
            <w:r>
              <w:rPr>
                <w:color w:val="000000" w:themeColor="text1"/>
                <w:sz w:val="15"/>
                <w:szCs w:val="15"/>
                <w14:textFill>
                  <w14:solidFill>
                    <w14:schemeClr w14:val="tx1"/>
                  </w14:solidFill>
                </w14:textFill>
              </w:rPr>
              <w:t>19.1</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76.3</w:t>
            </w:r>
          </w:p>
        </w:tc>
        <w:tc>
          <w:tcPr>
            <w:tcW w:w="56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0.6</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刀盘转速</w:t>
            </w:r>
          </w:p>
        </w:tc>
        <w:tc>
          <w:tcPr>
            <w:tcW w:w="1418" w:type="dxa"/>
          </w:tcPr>
          <w:p>
            <w:pPr>
              <w:spacing w:line="280" w:lineRule="exact"/>
              <w:jc w:val="center"/>
              <w:rPr>
                <w:i/>
                <w:iCs/>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R</w:t>
            </w:r>
            <w:r>
              <w:rPr>
                <w:i/>
                <w:iCs/>
                <w:color w:val="000000" w:themeColor="text1"/>
                <w:sz w:val="15"/>
                <w:szCs w:val="15"/>
                <w14:textFill>
                  <w14:solidFill>
                    <w14:schemeClr w14:val="tx1"/>
                  </w14:solidFill>
                </w14:textFill>
              </w:rPr>
              <w:t>PM</w:t>
            </w:r>
            <w:r>
              <w:rPr>
                <w:color w:val="000000" w:themeColor="text1"/>
                <w:sz w:val="15"/>
                <w:szCs w:val="15"/>
                <w14:textFill>
                  <w14:solidFill>
                    <w14:schemeClr w14:val="tx1"/>
                  </w14:solidFill>
                </w14:textFill>
              </w:rPr>
              <w:t>(rev·min</w:t>
            </w:r>
            <w:r>
              <w:rPr>
                <w:color w:val="000000" w:themeColor="text1"/>
                <w:sz w:val="15"/>
                <w:szCs w:val="15"/>
                <w:vertAlign w:val="superscript"/>
                <w14:textFill>
                  <w14:solidFill>
                    <w14:schemeClr w14:val="tx1"/>
                  </w14:solidFill>
                </w14:textFill>
              </w:rPr>
              <w:t>-1</w:t>
            </w:r>
            <w:r>
              <w:rPr>
                <w:color w:val="000000" w:themeColor="text1"/>
                <w:sz w:val="15"/>
                <w:szCs w:val="15"/>
                <w14:textFill>
                  <w14:solidFill>
                    <w14:schemeClr w14:val="tx1"/>
                  </w14:solidFill>
                </w14:textFill>
              </w:rPr>
              <w:t>)</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.18</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.80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.32</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刀盘喷水泵压力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cip</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2.9</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.2</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推进给定速度</w:t>
            </w:r>
          </w:p>
        </w:tc>
        <w:tc>
          <w:tcPr>
            <w:tcW w:w="1418"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A</w:t>
            </w:r>
            <w:r>
              <w:rPr>
                <w:i/>
                <w:iCs/>
                <w:color w:val="000000" w:themeColor="text1"/>
                <w:sz w:val="15"/>
                <w:szCs w:val="15"/>
                <w14:textFill>
                  <w14:solidFill>
                    <w14:schemeClr w14:val="tx1"/>
                  </w14:solidFill>
                </w14:textFill>
              </w:rPr>
              <w:t>r</w:t>
            </w:r>
            <w:r>
              <w:rPr>
                <w:i/>
                <w:iCs/>
                <w:color w:val="000000" w:themeColor="text1"/>
                <w:sz w:val="15"/>
                <w:szCs w:val="15"/>
                <w:vertAlign w:val="subscript"/>
                <w14:textFill>
                  <w14:solidFill>
                    <w14:schemeClr w14:val="tx1"/>
                  </w14:solidFill>
                </w14:textFill>
              </w:rPr>
              <w:t>n</w:t>
            </w:r>
            <w:r>
              <w:rPr>
                <w:color w:val="000000" w:themeColor="text1"/>
                <w:sz w:val="15"/>
                <w:szCs w:val="15"/>
                <w14:textFill>
                  <w14:solidFill>
                    <w14:schemeClr w14:val="tx1"/>
                  </w14:solidFill>
                </w14:textFill>
              </w:rPr>
              <w:t>(%)</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.7</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0.3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9.6</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左侧护盾压力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ls</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.2</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02.7</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3.0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4.9</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推进速度</w:t>
            </w:r>
          </w:p>
        </w:tc>
        <w:tc>
          <w:tcPr>
            <w:tcW w:w="1418" w:type="dxa"/>
          </w:tcPr>
          <w:p>
            <w:pPr>
              <w:spacing w:line="280" w:lineRule="exact"/>
              <w:jc w:val="center"/>
              <w:rPr>
                <w:i/>
                <w:iCs/>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A</w:t>
            </w:r>
            <w:r>
              <w:rPr>
                <w:i/>
                <w:iCs/>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(mm·min</w:t>
            </w:r>
            <w:r>
              <w:rPr>
                <w:color w:val="000000" w:themeColor="text1"/>
                <w:sz w:val="15"/>
                <w:szCs w:val="15"/>
                <w:vertAlign w:val="superscript"/>
                <w14:textFill>
                  <w14:solidFill>
                    <w14:schemeClr w14:val="tx1"/>
                  </w14:solidFill>
                </w14:textFill>
              </w:rPr>
              <w:t>-1</w:t>
            </w:r>
            <w:r>
              <w:rPr>
                <w:color w:val="000000" w:themeColor="text1"/>
                <w:sz w:val="15"/>
                <w:szCs w:val="15"/>
                <w14:textFill>
                  <w14:solidFill>
                    <w14:schemeClr w14:val="tx1"/>
                  </w14:solidFill>
                </w14:textFill>
              </w:rPr>
              <w:t>)</w:t>
            </w:r>
          </w:p>
        </w:tc>
        <w:tc>
          <w:tcPr>
            <w:tcW w:w="567" w:type="dxa"/>
          </w:tcPr>
          <w:p>
            <w:pPr>
              <w:spacing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7</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04</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2</w:t>
            </w:r>
          </w:p>
        </w:tc>
        <w:tc>
          <w:tcPr>
            <w:tcW w:w="567" w:type="dxa"/>
          </w:tcPr>
          <w:p>
            <w:pPr>
              <w:spacing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15</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右侧护盾压力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rs</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67.0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8.4</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2.8</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贯入度</w:t>
            </w:r>
          </w:p>
        </w:tc>
        <w:tc>
          <w:tcPr>
            <w:tcW w:w="1418"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(mm·rev</w:t>
            </w:r>
            <w:r>
              <w:rPr>
                <w:color w:val="000000" w:themeColor="text1"/>
                <w:sz w:val="15"/>
                <w:szCs w:val="15"/>
                <w:vertAlign w:val="superscript"/>
                <w14:textFill>
                  <w14:solidFill>
                    <w14:schemeClr w14:val="tx1"/>
                  </w14:solidFill>
                </w14:textFill>
              </w:rPr>
              <w:t>-1</w:t>
            </w:r>
            <w:r>
              <w:rPr>
                <w:color w:val="000000" w:themeColor="text1"/>
                <w:sz w:val="15"/>
                <w:szCs w:val="15"/>
                <w14:textFill>
                  <w14:solidFill>
                    <w14:schemeClr w14:val="tx1"/>
                  </w14:solidFill>
                </w14:textFill>
              </w:rPr>
              <w:t>)</w:t>
            </w:r>
          </w:p>
        </w:tc>
        <w:tc>
          <w:tcPr>
            <w:tcW w:w="567" w:type="dxa"/>
          </w:tcPr>
          <w:p>
            <w:pPr>
              <w:spacing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0.86</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3.75</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.48</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.83</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顶护盾压力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ts</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5.6</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05.5</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4.9</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0.5</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刀盘扭矩</w:t>
            </w:r>
          </w:p>
        </w:tc>
        <w:tc>
          <w:tcPr>
            <w:tcW w:w="1418"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i/>
                <w:iCs/>
                <w:color w:val="000000" w:themeColor="text1"/>
                <w:sz w:val="15"/>
                <w:szCs w:val="15"/>
                <w14:textFill>
                  <w14:solidFill>
                    <w14:schemeClr w14:val="tx1"/>
                  </w14:solidFill>
                </w14:textFill>
              </w:rPr>
              <w:t>T</w:t>
            </w:r>
            <w:r>
              <w:rPr>
                <w:color w:val="000000" w:themeColor="text1"/>
                <w:sz w:val="15"/>
                <w:szCs w:val="15"/>
                <w14:textFill>
                  <w14:solidFill>
                    <w14:schemeClr w14:val="tx1"/>
                  </w14:solidFill>
                </w14:textFill>
              </w:rPr>
              <w:t>(kN·m)</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3</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556</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55</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3</w:t>
            </w:r>
            <w:r>
              <w:rPr>
                <w:color w:val="000000" w:themeColor="text1"/>
                <w:sz w:val="15"/>
                <w:szCs w:val="15"/>
                <w14:textFill>
                  <w14:solidFill>
                    <w14:schemeClr w14:val="tx1"/>
                  </w14:solidFill>
                </w14:textFill>
              </w:rPr>
              <w:t>06</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撑紧压力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gs</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50.5</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3</w:t>
            </w:r>
            <w:r>
              <w:rPr>
                <w:color w:val="000000" w:themeColor="text1"/>
                <w:sz w:val="15"/>
                <w:szCs w:val="15"/>
                <w14:textFill>
                  <w14:solidFill>
                    <w14:schemeClr w14:val="tx1"/>
                  </w14:solidFill>
                </w14:textFill>
              </w:rPr>
              <w:t>29.6</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79.8</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6.4</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总推进力</w:t>
            </w:r>
          </w:p>
        </w:tc>
        <w:tc>
          <w:tcPr>
            <w:tcW w:w="1418"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T</w:t>
            </w:r>
            <w:r>
              <w:rPr>
                <w:i/>
                <w:iCs/>
                <w:color w:val="000000" w:themeColor="text1"/>
                <w:sz w:val="15"/>
                <w:szCs w:val="15"/>
                <w14:textFill>
                  <w14:solidFill>
                    <w14:schemeClr w14:val="tx1"/>
                  </w14:solidFill>
                </w14:textFill>
              </w:rPr>
              <w:t>F</w:t>
            </w:r>
            <w:r>
              <w:rPr>
                <w:color w:val="000000" w:themeColor="text1"/>
                <w:sz w:val="15"/>
                <w:szCs w:val="15"/>
                <w14:textFill>
                  <w14:solidFill>
                    <w14:schemeClr w14:val="tx1"/>
                  </w14:solidFill>
                </w14:textFill>
              </w:rPr>
              <w:t>(kN)</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941</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0903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492</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164</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前部拖拉油缸压力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fdc</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01.2</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4.7</w:t>
            </w:r>
          </w:p>
        </w:tc>
      </w:tr>
      <w:tr>
        <w:trPr>
          <w:jc w:val="center"/>
        </w:trPr>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14:textFill>
                  <w14:solidFill>
                    <w14:schemeClr w14:val="tx1"/>
                  </w14:solidFill>
                </w14:textFill>
              </w:rPr>
              <w:t>PI</w:t>
            </w:r>
          </w:p>
        </w:tc>
        <w:tc>
          <w:tcPr>
            <w:tcW w:w="1418"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F</w:t>
            </w:r>
            <w:r>
              <w:rPr>
                <w:i/>
                <w:iCs/>
                <w:color w:val="000000" w:themeColor="text1"/>
                <w:sz w:val="15"/>
                <w:szCs w:val="15"/>
                <w14:textFill>
                  <w14:solidFill>
                    <w14:schemeClr w14:val="tx1"/>
                  </w14:solidFill>
                </w14:textFill>
              </w:rPr>
              <w:t>PI</w:t>
            </w:r>
            <w:r>
              <w:rPr>
                <w:color w:val="000000" w:themeColor="text1"/>
                <w:sz w:val="15"/>
                <w:szCs w:val="15"/>
                <w14:textFill>
                  <w14:solidFill>
                    <w14:schemeClr w14:val="tx1"/>
                  </w14:solidFill>
                </w14:textFill>
              </w:rPr>
              <w:t>(kN·rev·mm</w:t>
            </w:r>
            <w:r>
              <w:rPr>
                <w:color w:val="000000" w:themeColor="text1"/>
                <w:sz w:val="15"/>
                <w:szCs w:val="15"/>
                <w:vertAlign w:val="superscript"/>
                <w14:textFill>
                  <w14:solidFill>
                    <w14:schemeClr w14:val="tx1"/>
                  </w14:solidFill>
                </w14:textFill>
              </w:rPr>
              <w:t>-1</w:t>
            </w:r>
            <w:r>
              <w:rPr>
                <w:color w:val="000000" w:themeColor="text1"/>
                <w:sz w:val="15"/>
                <w:szCs w:val="15"/>
                <w14:textFill>
                  <w14:solidFill>
                    <w14:schemeClr w14:val="tx1"/>
                  </w14:solidFill>
                </w14:textFill>
              </w:rPr>
              <w:t>)</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.6</w:t>
            </w:r>
          </w:p>
        </w:tc>
        <w:tc>
          <w:tcPr>
            <w:tcW w:w="62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61.9</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0.5</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6.0</w:t>
            </w:r>
          </w:p>
        </w:tc>
        <w:tc>
          <w:tcPr>
            <w:tcW w:w="284" w:type="dxa"/>
          </w:tcPr>
          <w:p>
            <w:pPr>
              <w:spacing w:line="280" w:lineRule="exact"/>
              <w:jc w:val="center"/>
              <w:rPr>
                <w:color w:val="000000" w:themeColor="text1"/>
                <w:sz w:val="15"/>
                <w:szCs w:val="15"/>
                <w14:textFill>
                  <w14:solidFill>
                    <w14:schemeClr w14:val="tx1"/>
                  </w14:solidFill>
                </w14:textFill>
              </w:rPr>
            </w:pP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后部拖拉油缸压力</w:t>
            </w:r>
          </w:p>
        </w:tc>
        <w:tc>
          <w:tcPr>
            <w:tcW w:w="850"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P</w:t>
            </w:r>
            <w:r>
              <w:rPr>
                <w:i/>
                <w:iCs/>
                <w:color w:val="000000" w:themeColor="text1"/>
                <w:sz w:val="15"/>
                <w:szCs w:val="15"/>
                <w14:textFill>
                  <w14:solidFill>
                    <w14:schemeClr w14:val="tx1"/>
                  </w14:solidFill>
                </w14:textFill>
              </w:rPr>
              <w:t>rdc</w:t>
            </w:r>
            <w:r>
              <w:rPr>
                <w:color w:val="000000" w:themeColor="text1"/>
                <w:sz w:val="15"/>
                <w:szCs w:val="15"/>
                <w14:textFill>
                  <w14:solidFill>
                    <w14:schemeClr w14:val="tx1"/>
                  </w14:solidFill>
                </w14:textFill>
              </w:rPr>
              <w:t>(bar)</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2.6</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9.3</w:t>
            </w:r>
          </w:p>
        </w:tc>
        <w:tc>
          <w:tcPr>
            <w:tcW w:w="567"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9.3</w:t>
            </w:r>
          </w:p>
        </w:tc>
      </w:tr>
      <w:tr>
        <w:trPr>
          <w:jc w:val="center"/>
        </w:trPr>
        <w:tc>
          <w:tcPr>
            <w:tcW w:w="113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T</w:t>
            </w:r>
            <w:r>
              <w:rPr>
                <w:color w:val="000000" w:themeColor="text1"/>
                <w:sz w:val="15"/>
                <w:szCs w:val="15"/>
                <w14:textFill>
                  <w14:solidFill>
                    <w14:schemeClr w14:val="tx1"/>
                  </w14:solidFill>
                </w14:textFill>
              </w:rPr>
              <w:t>PI</w:t>
            </w:r>
          </w:p>
        </w:tc>
        <w:tc>
          <w:tcPr>
            <w:tcW w:w="1418"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T</w:t>
            </w:r>
            <w:r>
              <w:rPr>
                <w:i/>
                <w:iCs/>
                <w:color w:val="000000" w:themeColor="text1"/>
                <w:sz w:val="15"/>
                <w:szCs w:val="15"/>
                <w14:textFill>
                  <w14:solidFill>
                    <w14:schemeClr w14:val="tx1"/>
                  </w14:solidFill>
                </w14:textFill>
              </w:rPr>
              <w:t>PI</w:t>
            </w:r>
            <w:r>
              <w:rPr>
                <w:color w:val="000000" w:themeColor="text1"/>
                <w:sz w:val="15"/>
                <w:szCs w:val="15"/>
                <w14:textFill>
                  <w14:solidFill>
                    <w14:schemeClr w14:val="tx1"/>
                  </w14:solidFill>
                </w14:textFill>
              </w:rPr>
              <w:t>(10</w:t>
            </w:r>
            <w:r>
              <w:rPr>
                <w:color w:val="000000" w:themeColor="text1"/>
                <w:sz w:val="15"/>
                <w:szCs w:val="15"/>
                <w:vertAlign w:val="superscript"/>
                <w14:textFill>
                  <w14:solidFill>
                    <w14:schemeClr w14:val="tx1"/>
                  </w14:solidFill>
                </w14:textFill>
              </w:rPr>
              <w:t>3</w:t>
            </w:r>
            <w:r>
              <w:rPr>
                <w:color w:val="000000" w:themeColor="text1"/>
                <w:sz w:val="15"/>
                <w:szCs w:val="15"/>
                <w14:textFill>
                  <w14:solidFill>
                    <w14:schemeClr w14:val="tx1"/>
                  </w14:solidFill>
                </w14:textFill>
              </w:rPr>
              <w:t>·kN·rev)</w:t>
            </w: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.18</w:t>
            </w:r>
          </w:p>
        </w:tc>
        <w:tc>
          <w:tcPr>
            <w:tcW w:w="62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3.48</w:t>
            </w: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4</w:t>
            </w:r>
            <w:r>
              <w:rPr>
                <w:color w:val="000000" w:themeColor="text1"/>
                <w:sz w:val="15"/>
                <w:szCs w:val="15"/>
                <w14:textFill>
                  <w14:solidFill>
                    <w14:schemeClr w14:val="tx1"/>
                  </w14:solidFill>
                </w14:textFill>
              </w:rPr>
              <w:t>.20</w:t>
            </w: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.71</w:t>
            </w:r>
          </w:p>
        </w:tc>
        <w:tc>
          <w:tcPr>
            <w:tcW w:w="28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141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850"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c>
          <w:tcPr>
            <w:tcW w:w="56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p>
        </w:tc>
      </w:tr>
      <w:bookmarkEnd w:id="15"/>
    </w:tbl>
    <w:p>
      <w:pPr>
        <w:spacing w:line="280" w:lineRule="exact"/>
        <w:jc w:val="center"/>
        <w:rPr>
          <w:color w:val="000000" w:themeColor="text1"/>
          <w:sz w:val="18"/>
          <w:szCs w:val="18"/>
          <w14:textFill>
            <w14:solidFill>
              <w14:schemeClr w14:val="tx1"/>
            </w14:solidFill>
          </w14:textFill>
        </w:rPr>
      </w:pPr>
    </w:p>
    <w:p>
      <w:pPr>
        <w:spacing w:line="280" w:lineRule="exact"/>
        <w:jc w:val="center"/>
        <w:rPr>
          <w:color w:val="000000" w:themeColor="text1"/>
          <w:sz w:val="18"/>
          <w:szCs w:val="18"/>
          <w14:textFill>
            <w14:solidFill>
              <w14:schemeClr w14:val="tx1"/>
            </w14:solidFill>
          </w14:textFill>
        </w:rPr>
      </w:pPr>
      <w:bookmarkStart w:id="16" w:name="Table_parameter_increasing"/>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 xml:space="preserve">2  </w:t>
      </w:r>
      <w:r>
        <w:rPr>
          <w:rFonts w:hint="eastAsia"/>
          <w:color w:val="000000" w:themeColor="text1"/>
          <w:sz w:val="18"/>
          <w:szCs w:val="18"/>
          <w14:textFill>
            <w14:solidFill>
              <w14:schemeClr w14:val="tx1"/>
            </w14:solidFill>
          </w14:textFill>
        </w:rPr>
        <w:t>上升段中提取的输入特征统计表</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 xml:space="preserve">ble 1  Statistics of input features extracted from the </w:t>
      </w:r>
      <w:r>
        <w:rPr>
          <w:rFonts w:hint="eastAsia"/>
          <w:color w:val="000000" w:themeColor="text1"/>
          <w:sz w:val="18"/>
          <w:szCs w:val="18"/>
          <w14:textFill>
            <w14:solidFill>
              <w14:schemeClr w14:val="tx1"/>
            </w14:solidFill>
          </w14:textFill>
        </w:rPr>
        <w:t>increasing</w:t>
      </w:r>
      <w:r>
        <w:rPr>
          <w:color w:val="000000" w:themeColor="text1"/>
          <w:sz w:val="18"/>
          <w:szCs w:val="18"/>
          <w14:textFill>
            <w14:solidFill>
              <w14:schemeClr w14:val="tx1"/>
            </w14:solidFill>
          </w14:textFill>
        </w:rPr>
        <w:t xml:space="preserve"> phase</w:t>
      </w:r>
    </w:p>
    <w:tbl>
      <w:tblPr>
        <w:tblStyle w:val="19"/>
        <w:tblW w:w="822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68"/>
        <w:gridCol w:w="1417"/>
        <w:gridCol w:w="1134"/>
        <w:gridCol w:w="1134"/>
        <w:gridCol w:w="1134"/>
        <w:gridCol w:w="1134"/>
      </w:tblGrid>
      <w:tr>
        <w:trPr>
          <w:jc w:val="center"/>
        </w:trPr>
        <w:tc>
          <w:tcPr>
            <w:tcW w:w="2268"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参数</w:t>
            </w:r>
          </w:p>
        </w:tc>
        <w:tc>
          <w:tcPr>
            <w:tcW w:w="1417"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符号</w:t>
            </w:r>
            <w:r>
              <w:rPr>
                <w:color w:val="000000" w:themeColor="text1"/>
                <w:sz w:val="15"/>
                <w:szCs w:val="15"/>
                <w14:textFill>
                  <w14:solidFill>
                    <w14:schemeClr w14:val="tx1"/>
                  </w14:solidFill>
                </w14:textFill>
              </w:rPr>
              <w:t>(</w:t>
            </w:r>
            <w:r>
              <w:rPr>
                <w:rFonts w:hint="eastAsia"/>
                <w:color w:val="000000" w:themeColor="text1"/>
                <w:sz w:val="15"/>
                <w:szCs w:val="15"/>
                <w14:textFill>
                  <w14:solidFill>
                    <w14:schemeClr w14:val="tx1"/>
                  </w14:solidFill>
                </w14:textFill>
              </w:rPr>
              <w:t>单位)</w:t>
            </w:r>
          </w:p>
        </w:tc>
        <w:tc>
          <w:tcPr>
            <w:tcW w:w="113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Min</w:t>
            </w:r>
          </w:p>
        </w:tc>
        <w:tc>
          <w:tcPr>
            <w:tcW w:w="113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ax</w:t>
            </w:r>
          </w:p>
        </w:tc>
        <w:tc>
          <w:tcPr>
            <w:tcW w:w="113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ean</w:t>
            </w:r>
          </w:p>
        </w:tc>
        <w:tc>
          <w:tcPr>
            <w:tcW w:w="1134" w:type="dxa"/>
            <w:tcBorders>
              <w:top w:val="single" w:color="auto" w:sz="8" w:space="0"/>
              <w:bottom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td</w:t>
            </w:r>
          </w:p>
        </w:tc>
      </w:tr>
      <w:tr>
        <w:trPr>
          <w:jc w:val="center"/>
        </w:trPr>
        <w:tc>
          <w:tcPr>
            <w:tcW w:w="2268"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总推进力拟合截距</w:t>
            </w:r>
          </w:p>
        </w:tc>
        <w:tc>
          <w:tcPr>
            <w:tcW w:w="1417"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b</w:t>
            </w:r>
            <w:r>
              <w:rPr>
                <w:i/>
                <w:iCs/>
                <w:color w:val="000000" w:themeColor="text1"/>
                <w:sz w:val="15"/>
                <w:szCs w:val="15"/>
                <w:vertAlign w:val="subscript"/>
                <w14:textFill>
                  <w14:solidFill>
                    <w14:schemeClr w14:val="tx1"/>
                  </w14:solidFill>
                </w14:textFill>
              </w:rPr>
              <w:t>TF</w:t>
            </w:r>
            <w:r>
              <w:rPr>
                <w:color w:val="000000" w:themeColor="text1"/>
                <w:sz w:val="15"/>
                <w:szCs w:val="15"/>
                <w14:textFill>
                  <w14:solidFill>
                    <w14:schemeClr w14:val="tx1"/>
                  </w14:solidFill>
                </w14:textFill>
              </w:rPr>
              <w:t>(kN)</w:t>
            </w:r>
          </w:p>
        </w:tc>
        <w:tc>
          <w:tcPr>
            <w:tcW w:w="113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113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0826</w:t>
            </w:r>
          </w:p>
        </w:tc>
        <w:tc>
          <w:tcPr>
            <w:tcW w:w="113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5</w:t>
            </w:r>
            <w:r>
              <w:rPr>
                <w:color w:val="000000" w:themeColor="text1"/>
                <w:sz w:val="15"/>
                <w:szCs w:val="15"/>
                <w14:textFill>
                  <w14:solidFill>
                    <w14:schemeClr w14:val="tx1"/>
                  </w14:solidFill>
                </w14:textFill>
              </w:rPr>
              <w:t>134</w:t>
            </w:r>
          </w:p>
        </w:tc>
        <w:tc>
          <w:tcPr>
            <w:tcW w:w="1134" w:type="dxa"/>
            <w:tcBorders>
              <w:top w:val="single" w:color="auto" w:sz="2"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308</w:t>
            </w:r>
          </w:p>
        </w:tc>
      </w:tr>
      <w:tr>
        <w:trPr>
          <w:jc w:val="center"/>
        </w:trPr>
        <w:tc>
          <w:tcPr>
            <w:tcW w:w="2268"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总推进力拟合优度</w:t>
            </w:r>
          </w:p>
        </w:tc>
        <w:tc>
          <w:tcPr>
            <w:tcW w:w="1417" w:type="dxa"/>
          </w:tcPr>
          <w:p>
            <w:pPr>
              <w:spacing w:line="280" w:lineRule="exact"/>
              <w:jc w:val="center"/>
              <w:rPr>
                <w:i/>
                <w:iCs/>
                <w:color w:val="000000" w:themeColor="text1"/>
                <w:sz w:val="15"/>
                <w:szCs w:val="15"/>
                <w14:textFill>
                  <w14:solidFill>
                    <w14:schemeClr w14:val="tx1"/>
                  </w14:solidFill>
                </w14:textFill>
              </w:rPr>
            </w:pPr>
            <w:bookmarkStart w:id="17" w:name="_Hlk149046999"/>
            <w:r>
              <w:rPr>
                <w:i/>
                <w:iCs/>
                <w:color w:val="000000" w:themeColor="text1"/>
                <w:sz w:val="15"/>
                <w:szCs w:val="15"/>
                <w14:textFill>
                  <w14:solidFill>
                    <w14:schemeClr w14:val="tx1"/>
                  </w14:solidFill>
                </w14:textFill>
              </w:rPr>
              <w:t>R</w:t>
            </w:r>
            <w:r>
              <w:rPr>
                <w:i/>
                <w:iCs/>
                <w:color w:val="000000" w:themeColor="text1"/>
                <w:sz w:val="15"/>
                <w:szCs w:val="15"/>
                <w:vertAlign w:val="superscript"/>
                <w14:textFill>
                  <w14:solidFill>
                    <w14:schemeClr w14:val="tx1"/>
                  </w14:solidFill>
                </w14:textFill>
              </w:rPr>
              <w:t>2</w:t>
            </w:r>
            <w:r>
              <w:rPr>
                <w:i/>
                <w:iCs/>
                <w:color w:val="000000" w:themeColor="text1"/>
                <w:sz w:val="15"/>
                <w:szCs w:val="15"/>
                <w:vertAlign w:val="subscript"/>
                <w14:textFill>
                  <w14:solidFill>
                    <w14:schemeClr w14:val="tx1"/>
                  </w14:solidFill>
                </w14:textFill>
              </w:rPr>
              <w:t>TF</w:t>
            </w:r>
            <w:bookmarkEnd w:id="17"/>
          </w:p>
        </w:tc>
        <w:tc>
          <w:tcPr>
            <w:tcW w:w="1134" w:type="dxa"/>
          </w:tcPr>
          <w:p>
            <w:pPr>
              <w:spacing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.00</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.42</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.25</w:t>
            </w:r>
          </w:p>
        </w:tc>
      </w:tr>
      <w:tr>
        <w:trPr>
          <w:jc w:val="center"/>
        </w:trPr>
        <w:tc>
          <w:tcPr>
            <w:tcW w:w="2268"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刀盘扭矩拟合截距</w:t>
            </w:r>
          </w:p>
        </w:tc>
        <w:tc>
          <w:tcPr>
            <w:tcW w:w="1417" w:type="dxa"/>
          </w:tcPr>
          <w:p>
            <w:pPr>
              <w:spacing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b</w:t>
            </w:r>
            <w:r>
              <w:rPr>
                <w:i/>
                <w:iCs/>
                <w:color w:val="000000" w:themeColor="text1"/>
                <w:sz w:val="15"/>
                <w:szCs w:val="15"/>
                <w:vertAlign w:val="subscript"/>
                <w14:textFill>
                  <w14:solidFill>
                    <w14:schemeClr w14:val="tx1"/>
                  </w14:solidFill>
                </w14:textFill>
              </w:rPr>
              <w:t>CT</w:t>
            </w:r>
            <w:r>
              <w:rPr>
                <w:color w:val="000000" w:themeColor="text1"/>
                <w:sz w:val="15"/>
                <w:szCs w:val="15"/>
                <w14:textFill>
                  <w14:solidFill>
                    <w14:schemeClr w14:val="tx1"/>
                  </w14:solidFill>
                </w14:textFill>
              </w:rPr>
              <w:t xml:space="preserve"> (kN·m)</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300</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16</w:t>
            </w:r>
          </w:p>
        </w:tc>
        <w:tc>
          <w:tcPr>
            <w:tcW w:w="1134" w:type="dxa"/>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44</w:t>
            </w:r>
          </w:p>
        </w:tc>
      </w:tr>
      <w:tr>
        <w:trPr>
          <w:jc w:val="center"/>
        </w:trPr>
        <w:tc>
          <w:tcPr>
            <w:tcW w:w="2268"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刀盘扭矩拟合优度</w:t>
            </w:r>
          </w:p>
        </w:tc>
        <w:tc>
          <w:tcPr>
            <w:tcW w:w="1417"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R</w:t>
            </w:r>
            <w:r>
              <w:rPr>
                <w:i/>
                <w:iCs/>
                <w:color w:val="000000" w:themeColor="text1"/>
                <w:sz w:val="15"/>
                <w:szCs w:val="15"/>
                <w:vertAlign w:val="superscript"/>
                <w14:textFill>
                  <w14:solidFill>
                    <w14:schemeClr w14:val="tx1"/>
                  </w14:solidFill>
                </w14:textFill>
              </w:rPr>
              <w:t>2</w:t>
            </w:r>
            <w:r>
              <w:rPr>
                <w:i/>
                <w:iCs/>
                <w:color w:val="000000" w:themeColor="text1"/>
                <w:sz w:val="15"/>
                <w:szCs w:val="15"/>
                <w:vertAlign w:val="subscript"/>
                <w14:textFill>
                  <w14:solidFill>
                    <w14:schemeClr w14:val="tx1"/>
                  </w14:solidFill>
                </w14:textFill>
              </w:rPr>
              <w:t>CT</w:t>
            </w:r>
          </w:p>
        </w:tc>
        <w:tc>
          <w:tcPr>
            <w:tcW w:w="113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w:t>
            </w:r>
          </w:p>
        </w:tc>
        <w:tc>
          <w:tcPr>
            <w:tcW w:w="113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113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.47</w:t>
            </w:r>
          </w:p>
        </w:tc>
        <w:tc>
          <w:tcPr>
            <w:tcW w:w="1134" w:type="dxa"/>
            <w:tcBorders>
              <w:bottom w:val="single" w:color="auto" w:sz="8" w:space="0"/>
            </w:tcBorders>
          </w:tcPr>
          <w:p>
            <w:pPr>
              <w:spacing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.34</w:t>
            </w:r>
          </w:p>
        </w:tc>
      </w:tr>
      <w:bookmarkEnd w:id="16"/>
    </w:tbl>
    <w:p>
      <w:pPr>
        <w:spacing w:line="280" w:lineRule="exact"/>
        <w:jc w:val="center"/>
        <w:rPr>
          <w:color w:val="000000" w:themeColor="text1"/>
          <w:sz w:val="18"/>
          <w:szCs w:val="18"/>
          <w14:textFill>
            <w14:solidFill>
              <w14:schemeClr w14:val="tx1"/>
            </w14:solidFill>
          </w14:textFill>
        </w:rPr>
        <w:sectPr>
          <w:type w:val="continuous"/>
          <w:pgSz w:w="11906" w:h="16838"/>
          <w:pgMar w:top="1247" w:right="1106" w:bottom="1247" w:left="1106" w:header="851" w:footer="850" w:gutter="0"/>
          <w:cols w:space="425" w:num="1"/>
          <w:titlePg/>
          <w:docGrid w:type="linesAndChars" w:linePitch="312" w:charSpace="0"/>
        </w:sectPr>
      </w:pPr>
    </w:p>
    <w:p>
      <w:pPr>
        <w:pStyle w:val="5"/>
      </w:pPr>
      <w:r>
        <w:rPr>
          <w:rFonts w:hint="eastAsia"/>
        </w:rPr>
        <w:t>2</w:t>
      </w:r>
      <w:r>
        <w:t xml:space="preserve">.2.2 </w:t>
      </w:r>
      <w:r>
        <w:rPr>
          <w:rFonts w:hint="eastAsia"/>
        </w:rPr>
        <w:t>围岩分类特征提取</w:t>
      </w:r>
    </w:p>
    <w:p>
      <w:pPr>
        <w:spacing w:line="320" w:lineRule="exact"/>
        <w:ind w:firstLine="420" w:firstLineChars="200"/>
      </w:pPr>
      <w:r>
        <w:rPr>
          <w:rFonts w:hint="eastAsia"/>
        </w:rPr>
        <w:t>T</w:t>
      </w:r>
      <w:r>
        <w:t>BM</w:t>
      </w:r>
      <w:r>
        <w:rPr>
          <w:rFonts w:hint="eastAsia"/>
        </w:rPr>
        <w:t>掘进循环各阶段数据特征存在显著差异，相较于将一个掘进循环视为整体，分别从各阶段提取特征显然更为合理。T</w:t>
      </w:r>
      <w:r>
        <w:t>BM</w:t>
      </w:r>
      <w:r>
        <w:rPr>
          <w:rFonts w:hint="eastAsia"/>
        </w:rPr>
        <w:t>刀盘从上升段开始接触掌子面，上升段中司机根据刀盘扭矩、推进速度等反馈信息调节刀盘转速、总推进力等决策参数，以便将T</w:t>
      </w:r>
      <w:r>
        <w:t>BM</w:t>
      </w:r>
      <w:r>
        <w:rPr>
          <w:rFonts w:hint="eastAsia"/>
        </w:rPr>
        <w:t>掘进状态与围岩状态相匹配；而稳定段是T</w:t>
      </w:r>
      <w:r>
        <w:t>BM</w:t>
      </w:r>
      <w:r>
        <w:rPr>
          <w:rFonts w:hint="eastAsia"/>
        </w:rPr>
        <w:t>主要的破岩阶段，反映了岩-机相互作用信息。因此，本文分别从上升段和稳定段提取参数特征以实现围岩分类。</w:t>
      </w:r>
    </w:p>
    <w:p>
      <w:pPr>
        <w:spacing w:line="320" w:lineRule="exact"/>
        <w:ind w:firstLine="420" w:firstLineChars="200"/>
      </w:pPr>
      <w:r>
        <w:rPr>
          <w:rFonts w:hint="eastAsia"/>
        </w:rPr>
        <w:t>稳定段中，T</w:t>
      </w:r>
      <w:r>
        <w:t>BM</w:t>
      </w:r>
      <w:r>
        <w:rPr>
          <w:rFonts w:hint="eastAsia"/>
        </w:rPr>
        <w:t>掘进参数维持在一个相对稳定的水平，数据波动较小。本文沿用多数研究的做法，首先采用</w:t>
      </w:r>
      <w:r>
        <w:t>3σ</w:t>
      </w:r>
      <w:r>
        <w:rPr>
          <w:rFonts w:hint="eastAsia"/>
        </w:rPr>
        <w:t>法剔除稳定段中的离群点，再计算稳定段的均值作为输入之一。基于2</w:t>
      </w:r>
      <w:r>
        <w:t>.2.1</w:t>
      </w:r>
      <w:r>
        <w:rPr>
          <w:rFonts w:hint="eastAsia"/>
        </w:rPr>
        <w:t>节中筛选的1</w:t>
      </w:r>
      <w:r>
        <w:t>7</w:t>
      </w:r>
      <w:r>
        <w:rPr>
          <w:rFonts w:hint="eastAsia"/>
        </w:rPr>
        <w:t>个掘进参数，从稳定段中提取出1</w:t>
      </w:r>
      <w:r>
        <w:t>7</w:t>
      </w:r>
      <w:r>
        <w:rPr>
          <w:rFonts w:hint="eastAsia"/>
        </w:rPr>
        <w:t>个输入特征，如</w:t>
      </w:r>
      <w:r>
        <w:fldChar w:fldCharType="begin"/>
      </w:r>
      <w:r>
        <w:instrText xml:space="preserve"> HYPERLINK \l "Table_parameter_mean" </w:instrText>
      </w:r>
      <w:r>
        <w:fldChar w:fldCharType="separate"/>
      </w:r>
      <w:r>
        <w:rPr>
          <w:rStyle w:val="23"/>
          <w:rFonts w:hint="eastAsia"/>
        </w:rPr>
        <w:t>表1</w:t>
      </w:r>
      <w:r>
        <w:rPr>
          <w:rStyle w:val="23"/>
          <w:rFonts w:hint="eastAsia"/>
        </w:rPr>
        <w:fldChar w:fldCharType="end"/>
      </w:r>
      <w:r>
        <w:rPr>
          <w:rFonts w:hint="eastAsia"/>
        </w:rPr>
        <w:t>所示。</w:t>
      </w:r>
    </w:p>
    <w:p>
      <w:pPr>
        <w:spacing w:line="320" w:lineRule="exact"/>
        <w:ind w:firstLine="420" w:firstLineChars="200"/>
        <w:rPr>
          <w:szCs w:val="21"/>
        </w:rPr>
      </w:pPr>
      <w:r>
        <w:rPr>
          <w:rFonts w:hint="eastAsia"/>
        </w:rPr>
        <w:t>上升段中，T</w:t>
      </w:r>
      <w:r>
        <w:t>BM</w:t>
      </w:r>
      <w:r>
        <w:rPr>
          <w:rFonts w:hint="eastAsia"/>
        </w:rPr>
        <w:t>掘进参数呈现急速增长的趋势。Wang等人</w:t>
      </w:r>
      <w:r>
        <w:fldChar w:fldCharType="begin"/>
      </w:r>
      <w:r>
        <w:instrText xml:space="preserve"> ADDIN ZOTERO_ITEM CSL_CITATION {"citationID":"l4eTdnag","properties":{"formattedCitation":"\\super [27]\\nosupersub{}","plainCitation":"[27]","noteIndex":0},"citationItems":[{"id":326,"uris":["http://zotero.org/users/12248765/items/AUGTRMCI"],"itemData":{"id":326,"type":"article-journal","abstract":"Tunnel boring machine (TBM) tunneling data have been extensively collected to utilize TBM information technology by analyzing and mining the data for achieving a safe and efficient TBM tunneling. Feature extraction of big data could reduce the complexity for problems, but conventional indexes based on feature extraction, such as field penetration index (FPI), specific penetration (SP), and boreability index (BI), have some disadvantages. Thus, we present nove</w:instrText>
      </w:r>
      <w:r>
        <w:rPr>
          <w:rFonts w:hint="eastAsia"/>
        </w:rPr>
        <w:instrText xml:space="preserve">l boring indexes derived from tunneling data in the Yinchao TBM project. Linear thrust-penetration and torque-penetration relationships in filtered ascending sections ( ≥ 2 mm/r) are proposed using statistical features and through physical mechanism analy</w:instrText>
      </w:r>
      <w:r>
        <w:instrText xml:space="preserve">sis of parameters in the TBM cyclic tunneling process. Boring indexes, such as normal boring difficulty index, initial rock mass fragmentation difficulty index, and tangential boring difficulty index, are defined using the coefficients of the linear thrust-penetration and torque-penetration relationships. Subsequently, the defined boring indexes are verified using performance prediction of 291 cyclic tunneling processes. Finally, a preliminary application of support measure suggestions is conducted using the statistical features of boring indexes, where certain criteria are proposed and verified. The results showed that the criterion of boring indexes for support measure suggestions could achieve a reasonable confirmation, potentially providing quantitative quotas for support measure suggestions in the subsequent construction process.","container-title":"Advances in Civil Engineering","DOI":"10.1155/2021/2621931","ISSN":"1687-8086","language":"en","note":"publisher: Hindawi","page":"e2621931","source":"www.hindawi.com","title":"Big Data-Based Boring Indexes and Their Application during TBM Tunneling","volume":"2021","author":[{"family":"Wang","given":"Shuangjing"},{"family":"Wang","given":"Yujie"},{"family":"Li","given":"Xu"},{"family":"Liu","given":"Lipeng"},{"family":"Xing","given":"Hai"},{"family":"Zhang","given":"Yunpei"}],"issued":{"date-parts":[["2021",9,24]]}}}],"schema":"https://github.com/citation-style-language/schema/raw/master/csl-citation.json"} </w:instrText>
      </w:r>
      <w:r>
        <w:fldChar w:fldCharType="separate"/>
      </w:r>
      <w:r>
        <w:rPr>
          <w:kern w:val="0"/>
          <w:vertAlign w:val="superscript"/>
        </w:rPr>
        <w:t>[27]</w:t>
      </w:r>
      <w:r>
        <w:fldChar w:fldCharType="end"/>
      </w:r>
      <w:r>
        <w:rPr>
          <w:rFonts w:hint="eastAsia"/>
        </w:rPr>
        <w:t>基于引绰济辽工程发现上升段中刀盘扭矩、总推进力与贯入度呈现线性相关，尤其是当贯入度大于2</w:t>
      </w:r>
      <w:r>
        <w:t>rev/min</w:t>
      </w:r>
      <w:r>
        <w:rPr>
          <w:rFonts w:hint="eastAsia"/>
        </w:rPr>
        <w:t>后，该线性关系反映了岩体破碎的难易程度，因此将线性拟合斜率与截距作为T</w:t>
      </w:r>
      <w:r>
        <w:t>BM</w:t>
      </w:r>
      <w:r>
        <w:rPr>
          <w:rFonts w:hint="eastAsia"/>
        </w:rPr>
        <w:t>破岩指标。</w:t>
      </w:r>
      <w:r>
        <w:t>J</w:t>
      </w:r>
      <w:r>
        <w:rPr>
          <w:rFonts w:hint="eastAsia"/>
        </w:rPr>
        <w:t>ing等人</w:t>
      </w:r>
      <w:r>
        <w:fldChar w:fldCharType="begin"/>
      </w:r>
      <w:r>
        <w:instrText xml:space="preserve"> ADDIN ZOTERO_ITEM CSL_CITATION {"citationID":"BVlcer2t","properties":{"formattedCitation":"\\super [28]\\nosupersub{}","plainCitation":"[28]","noteIndex":0},"citationItems":[{"id":234,"uris":["http://zotero.org/users/12248765/items/Y9P56UBV"],"itemData":{"id":234,"type":"article-journal","abstract":"TBM performance prediction models play important guiding roles in equipment selection, project planning, cost forecast, as well as the optimization of TBM operational parameters. In this study, field tunnelling tests were conducted in the limestone strata of Songhua River water supply project through artificially changing two operational parameters, the rotation speed (RPM) and penetration (p) of TBM cutterhead. Compared the field test and normal tunnelling data, it revealed that penetration (p) and the normal force of single cutter (Fn) had significant linear correlations with consistent rules in the two different types of penetration conditions, whereas the change of cutterhead rotation speed had little effect on the linear relationship. Based on the rules above, TBM performance prediction model for limestone strata was established after analyzing 46 sets of machine and corresponding rock mass parameters obtained during normal tunneling by using stepwise regression method. A linear relationship between the penetration and the normal force of single cutter was established initially by using the initial section data of normal tunneling cycles. Then the final model was obtained based on the analysis of the correlation between rock mass parameters and the undermined coefficients in the previous linear relationship model. The results show that the model was in good agreement with the experimental measurements. Finally, a real time rock mass state perception method based on this model was discussed. This method can be used to optimize the operational parameters and to create a foundation for intelligent control of TBMs.","container-title":"Tunnelling and Underground Space Technology","DOI":"10.1016/j.tust.2018.10.001","ISSN":"0886-7798","journalAbbreviation":"Tunnelling and Underground Space Technology","page":"364-372","source":"ScienceDirect","title":"A case study of TBM performance prediction using field tunnelling tests in limestone strata","volume":"83","author":[{"family":"Jing","given":"Liu-Jie"},{"family":"Li","given":"Jian-Bin"},{"family":"Yang","given":"Chen"},{"family":"Chen","given":"Shuai"},{"family":"Zhang","given":"Na"},{"family":"Peng","given":"Xing-Xin"}],"issued":{"date-parts":[["2019",1,1]]}}}],"schema":"https://github.com/citation-style-language/schema/raw/master/csl-citation.json"} </w:instrText>
      </w:r>
      <w:r>
        <w:fldChar w:fldCharType="separate"/>
      </w:r>
      <w:r>
        <w:rPr>
          <w:kern w:val="0"/>
          <w:vertAlign w:val="superscript"/>
        </w:rPr>
        <w:t>[28]</w:t>
      </w:r>
      <w:r>
        <w:fldChar w:fldCharType="end"/>
      </w:r>
      <w:r>
        <w:rPr>
          <w:rFonts w:hint="eastAsia"/>
        </w:rPr>
        <w:t>基于吉林引松工程多个掘进段的统计分析，发现总推进力与贯入度呈现一定的线性正相关，且线性拟合斜率和截距均受围岩强度、节理影响。对本工程</w:t>
      </w:r>
      <w:r>
        <w:rPr>
          <w:rFonts w:hint="eastAsia"/>
          <w:szCs w:val="21"/>
        </w:rPr>
        <w:t>掘进循环的统计分析显示，绝大多数循环的上升段中刀盘扭矩、总推进力与贯入度也呈现出类似的线性关系（</w:t>
      </w:r>
      <w:r>
        <w:fldChar w:fldCharType="begin"/>
      </w:r>
      <w:r>
        <w:instrText xml:space="preserve"> HYPERLINK \l "Fig_fitting" </w:instrText>
      </w:r>
      <w:r>
        <w:fldChar w:fldCharType="separate"/>
      </w:r>
      <w:r>
        <w:rPr>
          <w:rStyle w:val="23"/>
          <w:rFonts w:hint="eastAsia"/>
          <w:szCs w:val="21"/>
        </w:rPr>
        <w:t>图3</w:t>
      </w:r>
      <w:r>
        <w:rPr>
          <w:rStyle w:val="23"/>
          <w:rFonts w:hint="eastAsia"/>
          <w:szCs w:val="21"/>
        </w:rPr>
        <w:fldChar w:fldCharType="end"/>
      </w:r>
      <w:r>
        <w:rPr>
          <w:rFonts w:hint="eastAsia"/>
          <w:szCs w:val="21"/>
        </w:rPr>
        <w:t>），当贯入度大于2mm/rev时，该线性关系可表示如下：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47"/>
        <w:gridCol w:w="1179"/>
      </w:tblGrid>
      <w:tr>
        <w:tc>
          <w:tcPr>
            <w:tcW w:w="3447" w:type="dxa"/>
            <w:vAlign w:val="center"/>
          </w:tcPr>
          <w:p>
            <w:pPr>
              <w:pStyle w:val="15"/>
              <w:spacing w:line="240" w:lineRule="auto"/>
              <w:ind w:firstLine="0"/>
            </w:pPr>
            <m:oMathPara>
              <m:oMathParaPr>
                <m:jc m:val="left"/>
              </m:oMathParaPr>
              <m:oMath>
                <w:bookmarkStart w:id="18" w:name="OLE_LINK4"/>
                <m:r>
                  <m:rPr/>
                  <w:rPr>
                    <w:rFonts w:ascii="Cambria Math" w:hAnsi="Cambria Math"/>
                  </w:rPr>
                  <m:t>TF=</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TF</m:t>
                    </m:r>
                    <m:ctrlPr>
                      <w:rPr>
                        <w:rFonts w:ascii="Cambria Math" w:hAnsi="Cambria Math"/>
                        <w:i/>
                      </w:rPr>
                    </m:ctrlPr>
                  </m:sub>
                </m:sSub>
                <m:r>
                  <m:rPr/>
                  <w:rPr>
                    <w:rFonts w:ascii="Cambria Math" w:hAnsi="Cambria Math"/>
                  </w:rPr>
                  <m:t>∗P+</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TF</m:t>
                    </m:r>
                    <m:ctrlPr>
                      <w:rPr>
                        <w:rFonts w:ascii="Cambria Math" w:hAnsi="Cambria Math"/>
                        <w:i/>
                      </w:rPr>
                    </m:ctrlPr>
                  </m:sub>
                </m:sSub>
                <m:r>
                  <m:rPr/>
                  <w:rPr>
                    <w:rFonts w:ascii="Cambria Math" w:hAnsi="Cambria Math"/>
                  </w:rPr>
                  <m:t xml:space="preserve">, </m:t>
                </m:r>
                <m:sSubSup>
                  <m:sSubSupPr>
                    <m:ctrlPr>
                      <w:rPr>
                        <w:rFonts w:ascii="Cambria Math" w:hAnsi="Cambria Math"/>
                        <w:i/>
                      </w:rPr>
                    </m:ctrlPr>
                  </m:sSubSupPr>
                  <m:e>
                    <m:r>
                      <m:rPr/>
                      <w:rPr>
                        <w:rFonts w:ascii="Cambria Math" w:hAnsi="Cambria Math"/>
                      </w:rPr>
                      <m:t>R</m:t>
                    </m:r>
                    <m:ctrlPr>
                      <w:rPr>
                        <w:rFonts w:ascii="Cambria Math" w:hAnsi="Cambria Math"/>
                        <w:i/>
                      </w:rPr>
                    </m:ctrlPr>
                  </m:e>
                  <m:sub>
                    <m:r>
                      <m:rPr/>
                      <w:rPr>
                        <w:rFonts w:ascii="Cambria Math" w:hAnsi="Cambria Math"/>
                      </w:rPr>
                      <m:t>TF</m:t>
                    </m:r>
                    <m:ctrlPr>
                      <w:rPr>
                        <w:rFonts w:ascii="Cambria Math" w:hAnsi="Cambria Math"/>
                        <w:i/>
                      </w:rPr>
                    </m:ctrlPr>
                  </m:sub>
                  <m:sup>
                    <m:r>
                      <m:rPr/>
                      <w:rPr>
                        <w:rFonts w:ascii="Cambria Math" w:hAnsi="Cambria Math"/>
                      </w:rPr>
                      <m:t>2</m:t>
                    </m:r>
                    <m:ctrlPr>
                      <w:rPr>
                        <w:rFonts w:ascii="Cambria Math" w:hAnsi="Cambria Math"/>
                        <w:i/>
                      </w:rPr>
                    </m:ctrlPr>
                  </m:sup>
                </m:sSubSup>
              </m:oMath>
            </m:oMathPara>
            <w:bookmarkEnd w:id="18"/>
          </w:p>
        </w:tc>
        <w:tc>
          <w:tcPr>
            <w:tcW w:w="1179" w:type="dxa"/>
            <w:vAlign w:val="center"/>
          </w:tcPr>
          <w:p>
            <w:pPr>
              <w:pStyle w:val="15"/>
              <w:spacing w:line="240" w:lineRule="auto"/>
              <w:ind w:firstLine="0"/>
              <w:jc w:val="right"/>
            </w:pPr>
            <w:r>
              <w:rPr>
                <w:rFonts w:hint="eastAsia"/>
              </w:rPr>
              <w:t>(</w:t>
            </w:r>
            <w:r>
              <w:t>2)</w:t>
            </w:r>
          </w:p>
        </w:tc>
      </w:tr>
      <w:tr>
        <w:tc>
          <w:tcPr>
            <w:tcW w:w="3447" w:type="dxa"/>
            <w:vAlign w:val="center"/>
          </w:tcPr>
          <w:p>
            <w:pPr>
              <w:pStyle w:val="15"/>
              <w:spacing w:line="240" w:lineRule="auto"/>
              <w:ind w:firstLine="0"/>
            </w:pPr>
            <m:oMathPara>
              <m:oMathParaPr>
                <m:jc m:val="left"/>
              </m:oMathParaPr>
              <m:oMath>
                <m:r>
                  <m:rPr/>
                  <w:rPr>
                    <w:rFonts w:ascii="Cambria Math" w:hAnsi="Cambria Math"/>
                  </w:rPr>
                  <m:t>CT=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CT</m:t>
                    </m:r>
                    <m:ctrlPr>
                      <w:rPr>
                        <w:rFonts w:ascii="Cambria Math" w:hAnsi="Cambria Math"/>
                        <w:i/>
                      </w:rPr>
                    </m:ctrlPr>
                  </m:sub>
                </m:sSub>
                <m:r>
                  <m:rPr/>
                  <w:rPr>
                    <w:rFonts w:ascii="Cambria Math" w:hAnsi="Cambria Math"/>
                  </w:rPr>
                  <m:t>∗P+</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CT</m:t>
                    </m:r>
                    <m:ctrlPr>
                      <w:rPr>
                        <w:rFonts w:ascii="Cambria Math" w:hAnsi="Cambria Math"/>
                        <w:i/>
                      </w:rPr>
                    </m:ctrlPr>
                  </m:sub>
                </m:sSub>
                <m:r>
                  <m:rPr/>
                  <w:rPr>
                    <w:rFonts w:ascii="Cambria Math" w:hAnsi="Cambria Math"/>
                  </w:rPr>
                  <m:t xml:space="preserve">, </m:t>
                </m:r>
                <m:sSubSup>
                  <m:sSubSupPr>
                    <m:ctrlPr>
                      <w:rPr>
                        <w:rFonts w:ascii="Cambria Math" w:hAnsi="Cambria Math"/>
                        <w:i/>
                      </w:rPr>
                    </m:ctrlPr>
                  </m:sSubSupPr>
                  <m:e>
                    <m:r>
                      <m:rPr/>
                      <w:rPr>
                        <w:rFonts w:ascii="Cambria Math" w:hAnsi="Cambria Math"/>
                      </w:rPr>
                      <m:t>R</m:t>
                    </m:r>
                    <m:ctrlPr>
                      <w:rPr>
                        <w:rFonts w:ascii="Cambria Math" w:hAnsi="Cambria Math"/>
                        <w:i/>
                      </w:rPr>
                    </m:ctrlPr>
                  </m:e>
                  <m:sub>
                    <m:r>
                      <m:rPr/>
                      <w:rPr>
                        <w:rFonts w:ascii="Cambria Math" w:hAnsi="Cambria Math"/>
                      </w:rPr>
                      <m:t>CT</m:t>
                    </m:r>
                    <m:ctrlPr>
                      <w:rPr>
                        <w:rFonts w:ascii="Cambria Math" w:hAnsi="Cambria Math"/>
                        <w:i/>
                      </w:rPr>
                    </m:ctrlPr>
                  </m:sub>
                  <m:sup>
                    <m:r>
                      <m:rPr/>
                      <w:rPr>
                        <w:rFonts w:ascii="Cambria Math" w:hAnsi="Cambria Math"/>
                      </w:rPr>
                      <m:t>2</m:t>
                    </m:r>
                    <m:ctrlPr>
                      <w:rPr>
                        <w:rFonts w:ascii="Cambria Math" w:hAnsi="Cambria Math"/>
                        <w:i/>
                      </w:rPr>
                    </m:ctrlPr>
                  </m:sup>
                </m:sSubSup>
              </m:oMath>
            </m:oMathPara>
          </w:p>
        </w:tc>
        <w:tc>
          <w:tcPr>
            <w:tcW w:w="1179" w:type="dxa"/>
            <w:vAlign w:val="center"/>
          </w:tcPr>
          <w:p>
            <w:pPr>
              <w:pStyle w:val="15"/>
              <w:spacing w:line="240" w:lineRule="auto"/>
              <w:ind w:firstLine="0"/>
              <w:jc w:val="right"/>
            </w:pPr>
            <w:r>
              <w:rPr>
                <w:rFonts w:hint="eastAsia"/>
              </w:rPr>
              <w:t>(</w:t>
            </w:r>
            <w:r>
              <w:t>3)</w:t>
            </w:r>
          </w:p>
        </w:tc>
      </w:tr>
    </w:tbl>
    <w:p>
      <w:pPr>
        <w:spacing w:line="320" w:lineRule="exact"/>
        <w:rPr>
          <w:szCs w:val="21"/>
        </w:rPr>
      </w:pPr>
      <w:r>
        <w:rPr>
          <w:rFonts w:hint="eastAsia"/>
          <w:szCs w:val="21"/>
        </w:rPr>
        <w:t>式中，</w:t>
      </w:r>
      <w:r>
        <w:rPr>
          <w:rFonts w:hint="eastAsia"/>
          <w:i/>
          <w:iCs/>
          <w:szCs w:val="21"/>
        </w:rPr>
        <w:t>a</w:t>
      </w:r>
      <w:r>
        <w:rPr>
          <w:rFonts w:hint="eastAsia"/>
          <w:szCs w:val="21"/>
        </w:rPr>
        <w:t>表示拟合斜率，</w:t>
      </w:r>
      <w:r>
        <w:rPr>
          <w:rFonts w:hint="eastAsia"/>
          <w:i/>
          <w:iCs/>
          <w:szCs w:val="21"/>
        </w:rPr>
        <w:t>b</w:t>
      </w:r>
      <w:r>
        <w:rPr>
          <w:rFonts w:hint="eastAsia"/>
          <w:szCs w:val="21"/>
        </w:rPr>
        <w:t>表示拟合截距，</w:t>
      </w:r>
      <w:r>
        <w:rPr>
          <w:rFonts w:hint="eastAsia"/>
          <w:i/>
          <w:iCs/>
          <w:szCs w:val="21"/>
        </w:rPr>
        <w:t>R</w:t>
      </w:r>
      <w:r>
        <w:rPr>
          <w:szCs w:val="21"/>
          <w:vertAlign w:val="superscript"/>
        </w:rPr>
        <w:t>2</w:t>
      </w:r>
      <w:r>
        <w:rPr>
          <w:rFonts w:hint="eastAsia"/>
          <w:szCs w:val="21"/>
        </w:rPr>
        <w:t>表示拟合优度。</w:t>
      </w:r>
      <w:r>
        <w:rPr>
          <w:rFonts w:hint="eastAsia"/>
          <w:i/>
          <w:iCs/>
          <w:szCs w:val="21"/>
        </w:rPr>
        <w:t>a</w:t>
      </w:r>
      <w:r>
        <w:rPr>
          <w:rFonts w:hint="eastAsia"/>
          <w:szCs w:val="21"/>
        </w:rPr>
        <w:t>表征了刀盘持续贯入岩体的难易程度，</w:t>
      </w:r>
      <w:r>
        <w:rPr>
          <w:rFonts w:hint="eastAsia"/>
          <w:i/>
          <w:iCs/>
          <w:szCs w:val="21"/>
        </w:rPr>
        <w:t>b</w:t>
      </w:r>
      <w:r>
        <w:rPr>
          <w:rFonts w:hint="eastAsia"/>
          <w:szCs w:val="21"/>
        </w:rPr>
        <w:t>表征了刀盘破岩所需的初始力</w:t>
      </w:r>
      <w:r>
        <w:rPr>
          <w:szCs w:val="21"/>
        </w:rPr>
        <w:fldChar w:fldCharType="begin"/>
      </w:r>
      <w:r>
        <w:rPr>
          <w:szCs w:val="21"/>
        </w:rPr>
        <w:instrText xml:space="preserve"> ADDIN ZOTERO_ITEM CSL_CITATION {"citationID":"SFCJXNPO","properties":{"formattedCitation":"\\super [27]\\nosupersub{}","plainCitation":"[27]","noteIndex":0},"citationItems":[{"id":326,"uris":["http://zotero.org/users/12248765/items/AUGTRMCI"],"itemData":{"id":326,"type":"article-journal","abstract":"Tunnel boring machine (TBM) tunneling data have been extensively collected to utilize TBM information technology by analyzing and mining the data for achieving a safe and efficient TBM tunneling. Feature extraction of big data could reduce the complexity for problems, but conventional indexes based on feature extraction, such as field penetration index (FPI), specific penetration (SP), and boreability index (BI), have some disadvantages. Thus, we present nove</w:instrText>
      </w:r>
      <w:r>
        <w:rPr>
          <w:rFonts w:hint="eastAsia"/>
          <w:szCs w:val="21"/>
        </w:rPr>
        <w:instrText xml:space="preserve">l boring indexes derived from tunneling data in the Yinchao TBM project. Linear thrust-penetration and torque-penetration relationships in filtered ascending sections ( ≥ 2 mm/r) are proposed using statistical features and through physical mechanism analy</w:instrText>
      </w:r>
      <w:r>
        <w:rPr>
          <w:szCs w:val="21"/>
        </w:rPr>
        <w:instrText xml:space="preserve">sis of parameters in the TBM cyclic tunneling process. Boring indexes, such as normal boring difficulty index, initial rock mass fragmentation difficulty index, and tangential boring difficulty index, are defined using the coefficients of the linear thrust-penetration and torque-penetration relationships. Subsequently, the defined boring indexes are verified using performance prediction of 291 cyclic tunneling processes. Finally, a preliminary application of support measure suggestions is conducted using the statistical features of boring indexes, where certain criteria are proposed and verified. The results showed that the criterion of boring indexes for support measure suggestions could achieve a reasonable confirmation, potentially providing quantitative quotas for support measure suggestions in the subsequent construction process.","container-title":"Advances in Civil Engineering","DOI":"10.1155/2021/2621931","ISSN":"1687-8086","language":"en","note":"publisher: Hindawi","page":"e2621931","source":"www.hindawi.com","title":"Big Data-Based Boring Indexes and Their Application during TBM Tunneling","volume":"2021","author":[{"family":"Wang","given":"Shuangjing"},{"family":"Wang","given":"Yujie"},{"family":"Li","given":"Xu"},{"family":"Liu","given":"Lipeng"},{"family":"Xing","given":"Hai"},{"family":"Zhang","given":"Yunpei"}],"issued":{"date-parts":[["2021",9,24]]}}}],"schema":"https://github.com/citation-style-language/schema/raw/master/csl-citation.json"} </w:instrText>
      </w:r>
      <w:r>
        <w:rPr>
          <w:szCs w:val="21"/>
        </w:rPr>
        <w:fldChar w:fldCharType="separate"/>
      </w:r>
      <w:r>
        <w:rPr>
          <w:kern w:val="0"/>
          <w:vertAlign w:val="superscript"/>
        </w:rPr>
        <w:t>[27]</w:t>
      </w:r>
      <w:r>
        <w:rPr>
          <w:szCs w:val="21"/>
        </w:rPr>
        <w:fldChar w:fldCharType="end"/>
      </w:r>
      <w:r>
        <w:rPr>
          <w:rFonts w:hint="eastAsia"/>
          <w:szCs w:val="21"/>
        </w:rPr>
        <w:t>。但由于</w:t>
      </w:r>
      <w:r>
        <w:rPr>
          <w:rFonts w:hint="eastAsia"/>
          <w:i/>
          <w:iCs/>
          <w:szCs w:val="21"/>
        </w:rPr>
        <w:t>a</w:t>
      </w:r>
      <w:r>
        <w:rPr>
          <w:rFonts w:hint="eastAsia"/>
          <w:szCs w:val="21"/>
        </w:rPr>
        <w:t>的物理意义与F</w:t>
      </w:r>
      <w:r>
        <w:rPr>
          <w:szCs w:val="21"/>
        </w:rPr>
        <w:t>PI</w:t>
      </w:r>
      <w:r>
        <w:rPr>
          <w:rFonts w:hint="eastAsia"/>
          <w:szCs w:val="21"/>
        </w:rPr>
        <w:t>、T</w:t>
      </w:r>
      <w:r>
        <w:rPr>
          <w:szCs w:val="21"/>
        </w:rPr>
        <w:t>PI</w:t>
      </w:r>
      <w:r>
        <w:rPr>
          <w:rFonts w:hint="eastAsia"/>
          <w:szCs w:val="21"/>
        </w:rPr>
        <w:t>相似，因此本文仅选取</w:t>
      </w:r>
      <w:r>
        <w:rPr>
          <w:rFonts w:hint="eastAsia"/>
          <w:i/>
          <w:iCs/>
          <w:szCs w:val="21"/>
        </w:rPr>
        <w:t>b</w:t>
      </w:r>
      <w:r>
        <w:rPr>
          <w:rFonts w:hint="eastAsia"/>
          <w:szCs w:val="21"/>
        </w:rPr>
        <w:t>作为输入之一，同时以</w:t>
      </w:r>
      <w:r>
        <w:rPr>
          <w:rFonts w:hint="eastAsia"/>
          <w:i/>
          <w:iCs/>
          <w:szCs w:val="21"/>
        </w:rPr>
        <w:t>R</w:t>
      </w:r>
      <w:r>
        <w:rPr>
          <w:szCs w:val="21"/>
          <w:vertAlign w:val="superscript"/>
        </w:rPr>
        <w:t>2</w:t>
      </w:r>
      <w:r>
        <w:rPr>
          <w:rFonts w:hint="eastAsia"/>
          <w:szCs w:val="21"/>
        </w:rPr>
        <w:t>作为对</w:t>
      </w:r>
      <w:r>
        <w:rPr>
          <w:rFonts w:hint="eastAsia"/>
          <w:i/>
          <w:iCs/>
          <w:szCs w:val="21"/>
        </w:rPr>
        <w:t>b</w:t>
      </w:r>
      <w:r>
        <w:rPr>
          <w:rFonts w:hint="eastAsia"/>
          <w:szCs w:val="21"/>
        </w:rPr>
        <w:t>的约束指标（</w:t>
      </w:r>
      <w:r>
        <w:fldChar w:fldCharType="begin"/>
      </w:r>
      <w:r>
        <w:instrText xml:space="preserve"> HYPERLINK \l "Table_parameter_increasing" </w:instrText>
      </w:r>
      <w:r>
        <w:fldChar w:fldCharType="separate"/>
      </w:r>
      <w:r>
        <w:rPr>
          <w:rStyle w:val="23"/>
          <w:rFonts w:hint="eastAsia"/>
          <w:szCs w:val="21"/>
        </w:rPr>
        <w:t>表2</w:t>
      </w:r>
      <w:r>
        <w:rPr>
          <w:rStyle w:val="23"/>
          <w:rFonts w:hint="eastAsia"/>
          <w:szCs w:val="21"/>
        </w:rPr>
        <w:fldChar w:fldCharType="end"/>
      </w:r>
      <w:r>
        <w:rPr>
          <w:rFonts w:hint="eastAsia"/>
          <w:szCs w:val="21"/>
        </w:rPr>
        <w:t>）。</w:t>
      </w:r>
    </w:p>
    <w:p>
      <w:pPr>
        <w:spacing w:line="320" w:lineRule="exact"/>
        <w:ind w:firstLine="420" w:firstLineChars="200"/>
        <w:rPr>
          <w:szCs w:val="21"/>
        </w:rPr>
      </w:pPr>
      <w:r>
        <w:rPr>
          <w:rFonts w:hint="eastAsia"/>
          <w:szCs w:val="21"/>
        </w:rPr>
        <w:t>综上所述，对于围岩分类问题，本文共选取2</w:t>
      </w:r>
      <w:r>
        <w:rPr>
          <w:szCs w:val="21"/>
        </w:rPr>
        <w:t>1</w:t>
      </w:r>
      <w:r>
        <w:rPr>
          <w:rFonts w:hint="eastAsia"/>
          <w:szCs w:val="21"/>
        </w:rPr>
        <w:t>个输入特征，其中4个特征来源于上升段，</w:t>
      </w:r>
      <w:r>
        <w:rPr>
          <w:szCs w:val="21"/>
        </w:rPr>
        <w:t>17</w:t>
      </w:r>
      <w:r>
        <w:rPr>
          <w:rFonts w:hint="eastAsia"/>
          <w:szCs w:val="21"/>
        </w:rPr>
        <w:t>个特征来源于稳定段。在第4章中，本文将进一步针对围岩四分类及二分类问题、以及不同的机器学习算法优化选择输入特征。</w:t>
      </w:r>
    </w:p>
    <w:p>
      <w:bookmarkStart w:id="19" w:name="Fig_fitting"/>
      <w:r>
        <w:rPr>
          <w:rFonts w:hint="eastAsia"/>
        </w:rPr>
        <w:drawing>
          <wp:inline distT="0" distB="0" distL="0" distR="0">
            <wp:extent cx="2942590" cy="2491105"/>
            <wp:effectExtent l="0" t="0" r="0" b="4445"/>
            <wp:docPr id="1291488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849" name="图片 2"/>
                    <pic:cNvPicPr>
                      <a:picLocks noChangeAspect="1"/>
                    </pic:cNvPicPr>
                  </pic:nvPicPr>
                  <pic:blipFill>
                    <a:blip r:embed="rId13"/>
                    <a:stretch>
                      <a:fillRect/>
                    </a:stretch>
                  </pic:blipFill>
                  <pic:spPr>
                    <a:xfrm>
                      <a:off x="0" y="0"/>
                      <a:ext cx="2942590" cy="2491105"/>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3  </w:t>
      </w:r>
      <w:r>
        <w:rPr>
          <w:rFonts w:hint="eastAsia" w:hAnsi="Times New Roman"/>
          <w:sz w:val="18"/>
          <w:szCs w:val="18"/>
        </w:rPr>
        <w:t>上升段力-贯入度拟合曲线</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.3  F</w:t>
      </w:r>
      <w:r>
        <w:rPr>
          <w:rFonts w:hint="eastAsia" w:hAnsi="Times New Roman"/>
          <w:sz w:val="18"/>
          <w:szCs w:val="18"/>
        </w:rPr>
        <w:t>orce</w:t>
      </w:r>
      <w:r>
        <w:rPr>
          <w:rFonts w:hAnsi="Times New Roman"/>
          <w:sz w:val="18"/>
          <w:szCs w:val="18"/>
        </w:rPr>
        <w:t>-penetration fitting curves in the increasing phase</w:t>
      </w:r>
      <w:bookmarkEnd w:id="19"/>
    </w:p>
    <w:p>
      <w:pPr>
        <w:pStyle w:val="5"/>
      </w:pPr>
      <w:r>
        <w:rPr>
          <w:rFonts w:hint="eastAsia"/>
        </w:rPr>
        <w:t>2</w:t>
      </w:r>
      <w:r>
        <w:t xml:space="preserve">.2.3 </w:t>
      </w:r>
      <w:r>
        <w:rPr>
          <w:rFonts w:hint="eastAsia"/>
        </w:rPr>
        <w:t>参数预测特征提取</w:t>
      </w:r>
    </w:p>
    <w:p>
      <w:pPr>
        <w:spacing w:line="320" w:lineRule="exact"/>
        <w:ind w:firstLine="420" w:firstLineChars="200"/>
      </w:pPr>
      <w:r>
        <w:rPr>
          <w:rFonts w:hint="eastAsia"/>
        </w:rPr>
        <w:t>本文采用回归模型进行参数预测。从自行划分的9</w:t>
      </w:r>
      <w:r>
        <w:t>242</w:t>
      </w:r>
      <w:r>
        <w:rPr>
          <w:rFonts w:hint="eastAsia"/>
        </w:rPr>
        <w:t>个掘进循环中随机抽取若干个循环，并将每秒钟的数据点都作为一个样本，组成一个涵盖所有围岩类别以及所有掘进阶段的训练数据集。对于单刀扭矩预测模型的训练，抽取刀盘扭矩在100、400、800、1200、1600kNm附近的掘进循环组成训练集；对于单刀推力预测模型的训练，抽取总推进力在2000、4000、6000、8000、10000kN附近的掘进循环组成训练集，使得训练集中刀盘扭矩或总推进力的分布区间尽可能大。剔除刀盘扭矩或刀盘推力为0的数据点后，单刀扭矩训练集中共包含9</w:t>
      </w:r>
      <w:r>
        <w:t>164</w:t>
      </w:r>
      <w:r>
        <w:rPr>
          <w:rFonts w:hint="eastAsia"/>
        </w:rPr>
        <w:t>个有效样本，单刀推力训练集中共包含2</w:t>
      </w:r>
      <w:r>
        <w:t>0156</w:t>
      </w:r>
      <w:r>
        <w:rPr>
          <w:rFonts w:hint="eastAsia"/>
        </w:rPr>
        <w:t>个有效样本。</w:t>
      </w:r>
    </w:p>
    <w:p>
      <w:pPr>
        <w:spacing w:line="320" w:lineRule="exact"/>
        <w:ind w:firstLine="420" w:firstLineChars="200"/>
      </w:pPr>
      <w:r>
        <w:rPr>
          <w:rFonts w:hint="eastAsia"/>
        </w:rPr>
        <w:t>在训练集样本数量足够大的前提下，采取高维输入特征将极大程度增加算法的计算复杂性，同时存在过拟合风险。因此，本文对2</w:t>
      </w:r>
      <w:r>
        <w:t>.2.1</w:t>
      </w:r>
      <w:r>
        <w:rPr>
          <w:rFonts w:hint="eastAsia"/>
        </w:rPr>
        <w:t>节中筛选的</w:t>
      </w:r>
      <w:r>
        <w:t>17</w:t>
      </w:r>
      <w:r>
        <w:rPr>
          <w:rFonts w:hint="eastAsia"/>
        </w:rPr>
        <w:t>个参数进一步做了降维处理。如</w:t>
      </w:r>
      <w:r>
        <w:fldChar w:fldCharType="begin"/>
      </w:r>
      <w:r>
        <w:instrText xml:space="preserve"> HYPERLINK \l "Fig_heatmap" </w:instrText>
      </w:r>
      <w:r>
        <w:fldChar w:fldCharType="separate"/>
      </w:r>
      <w:r>
        <w:rPr>
          <w:rStyle w:val="23"/>
          <w:rFonts w:hint="eastAsia"/>
        </w:rPr>
        <w:t>图4</w:t>
      </w:r>
      <w:r>
        <w:rPr>
          <w:rStyle w:val="23"/>
          <w:rFonts w:hint="eastAsia"/>
        </w:rPr>
        <w:fldChar w:fldCharType="end"/>
      </w:r>
      <w:r>
        <w:rPr>
          <w:rFonts w:hint="eastAsia"/>
        </w:rPr>
        <w:t>所示，通过皮尔逊相关性分析，发现刀盘转速、推进速度、刀盘扭矩、总推进力这四个最重要的</w:t>
      </w:r>
      <w:r>
        <w:t>TBM</w:t>
      </w:r>
      <w:r>
        <w:rPr>
          <w:rFonts w:hint="eastAsia"/>
        </w:rPr>
        <w:t>运行参数之间存在极高的线性相关性，相关系数均在0</w:t>
      </w:r>
      <w:r>
        <w:t>.9</w:t>
      </w:r>
      <w:r>
        <w:rPr>
          <w:rFonts w:hint="eastAsia"/>
        </w:rPr>
        <w:t>以上。综上所述，本文在预测单刀扭矩时，仅采用刀盘转速、推进速度和总推进力共3个输入；在预测单刀推力时，仅采用刀盘转速、推进速度和刀盘扭矩共3个输入。</w:t>
      </w:r>
    </w:p>
    <w:p>
      <w:bookmarkStart w:id="20" w:name="Fig_heatmap"/>
      <w:r>
        <w:rPr>
          <w:rFonts w:hint="eastAsia"/>
        </w:rPr>
        <w:drawing>
          <wp:inline distT="0" distB="0" distL="0" distR="0">
            <wp:extent cx="2942590" cy="2161540"/>
            <wp:effectExtent l="0" t="0" r="0" b="0"/>
            <wp:docPr id="1063967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7519" name="图片 2"/>
                    <pic:cNvPicPr>
                      <a:picLocks noChangeAspect="1"/>
                    </pic:cNvPicPr>
                  </pic:nvPicPr>
                  <pic:blipFill>
                    <a:blip r:embed="rId14"/>
                    <a:stretch>
                      <a:fillRect/>
                    </a:stretch>
                  </pic:blipFill>
                  <pic:spPr>
                    <a:xfrm>
                      <a:off x="0" y="0"/>
                      <a:ext cx="2942590" cy="2161540"/>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4  </w:t>
      </w:r>
      <w:r>
        <w:rPr>
          <w:rFonts w:hint="eastAsia" w:hAnsi="Times New Roman"/>
          <w:sz w:val="18"/>
          <w:szCs w:val="18"/>
        </w:rPr>
        <w:t>参数相关性热力图</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.4  H</w:t>
      </w:r>
      <w:r>
        <w:rPr>
          <w:rFonts w:hint="eastAsia" w:hAnsi="Times New Roman"/>
          <w:sz w:val="18"/>
          <w:szCs w:val="18"/>
        </w:rPr>
        <w:t>eat</w:t>
      </w:r>
      <w:r>
        <w:rPr>
          <w:rFonts w:hAnsi="Times New Roman"/>
          <w:sz w:val="18"/>
          <w:szCs w:val="18"/>
        </w:rPr>
        <w:t xml:space="preserve"> map of parameter correlation</w:t>
      </w:r>
    </w:p>
    <w:bookmarkEnd w:id="20"/>
    <w:p>
      <w:pPr>
        <w:pStyle w:val="5"/>
      </w:pPr>
      <w:r>
        <w:rPr>
          <w:rFonts w:hint="eastAsia"/>
        </w:rPr>
        <w:t>2</w:t>
      </w:r>
      <w:r>
        <w:t xml:space="preserve">.2.4 </w:t>
      </w:r>
      <w:r>
        <w:rPr>
          <w:rFonts w:hint="eastAsia"/>
        </w:rPr>
        <w:t>数据归一化</w:t>
      </w:r>
    </w:p>
    <w:p>
      <w:pPr>
        <w:spacing w:line="320" w:lineRule="exact"/>
        <w:ind w:firstLine="420" w:firstLineChars="200"/>
      </w:pPr>
      <w:r>
        <w:rPr>
          <w:rFonts w:hint="eastAsia"/>
        </w:rPr>
        <w:t>为了消除量纲和数量级的影响，在模型训练和测试前先对数据进行零均值归一化：</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47"/>
        <w:gridCol w:w="1179"/>
      </w:tblGrid>
      <w:tr>
        <w:tc>
          <w:tcPr>
            <w:tcW w:w="3447" w:type="dxa"/>
            <w:vAlign w:val="center"/>
          </w:tcPr>
          <w:p>
            <w:pPr>
              <w:pStyle w:val="15"/>
              <w:spacing w:line="240" w:lineRule="auto"/>
              <w:ind w:firstLine="0"/>
            </w:pPr>
            <m:oMathPara>
              <m:oMathParaPr>
                <m:jc m:val="left"/>
              </m:oMathParaPr>
              <m:oMath>
                <m:sSup>
                  <m:sSupPr>
                    <m:ctrlPr>
                      <w:rPr>
                        <w:rFonts w:ascii="Cambria Math" w:hAnsi="Cambria Math"/>
                        <w:i/>
                      </w:rPr>
                    </m:ctrlPr>
                  </m:sSupPr>
                  <m:e>
                    <m:r>
                      <m:rPr/>
                      <w:rPr>
                        <w:rFonts w:hint="eastAsia" w:ascii="Cambria Math" w:hAnsi="Cambria Math"/>
                      </w:rPr>
                      <m:t>x</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ctrlPr>
                      <w:rPr>
                        <w:rFonts w:ascii="Cambria Math" w:hAnsi="Cambria Math"/>
                        <w:i/>
                      </w:rPr>
                    </m:ctrlPr>
                  </m:fPr>
                  <m:num>
                    <m:r>
                      <m:rPr/>
                      <w:rPr>
                        <w:rFonts w:ascii="Cambria Math" w:hAnsi="Cambria Math"/>
                      </w:rPr>
                      <m:t>x−</m:t>
                    </m:r>
                    <m:r>
                      <m:rPr/>
                      <w:rPr>
                        <w:rFonts w:hint="eastAsia" w:ascii="Cambria Math" w:hAnsi="Cambria Math"/>
                      </w:rPr>
                      <m:t>μ</m:t>
                    </m:r>
                    <m:ctrlPr>
                      <w:rPr>
                        <w:rFonts w:ascii="Cambria Math" w:hAnsi="Cambria Math"/>
                        <w:i/>
                      </w:rPr>
                    </m:ctrlPr>
                  </m:num>
                  <m:den>
                    <m:r>
                      <m:rPr/>
                      <w:rPr>
                        <w:rFonts w:hint="eastAsia" w:ascii="Cambria Math" w:hAnsi="Cambria Math"/>
                      </w:rPr>
                      <m:t>σ</m:t>
                    </m:r>
                    <m:ctrlPr>
                      <w:rPr>
                        <w:rFonts w:ascii="Cambria Math" w:hAnsi="Cambria Math"/>
                        <w:i/>
                      </w:rPr>
                    </m:ctrlPr>
                  </m:den>
                </m:f>
              </m:oMath>
            </m:oMathPara>
          </w:p>
        </w:tc>
        <w:tc>
          <w:tcPr>
            <w:tcW w:w="1179" w:type="dxa"/>
            <w:vAlign w:val="center"/>
          </w:tcPr>
          <w:p>
            <w:pPr>
              <w:pStyle w:val="15"/>
              <w:spacing w:line="240" w:lineRule="auto"/>
              <w:ind w:firstLine="0"/>
              <w:jc w:val="right"/>
            </w:pPr>
            <w:r>
              <w:rPr>
                <w:rFonts w:hint="eastAsia"/>
              </w:rPr>
              <w:t>(</w:t>
            </w:r>
            <w:r>
              <w:t>4)</w:t>
            </w:r>
          </w:p>
        </w:tc>
      </w:tr>
    </w:tbl>
    <w:p>
      <w:pPr>
        <w:spacing w:line="320" w:lineRule="exact"/>
      </w:pPr>
      <w:r>
        <w:rPr>
          <w:rFonts w:hint="eastAsia"/>
        </w:rPr>
        <w:t>式中，</w:t>
      </w:r>
      <w:r>
        <w:rPr>
          <w:rFonts w:hint="eastAsia"/>
          <w:i/>
          <w:iCs/>
        </w:rPr>
        <w:t>x</w:t>
      </w:r>
      <w:r>
        <w:rPr>
          <w:rFonts w:hint="eastAsia"/>
        </w:rPr>
        <w:t>表示未归一化的数据，</w:t>
      </w:r>
      <w:r>
        <w:rPr>
          <w:i/>
          <w:iCs/>
        </w:rPr>
        <w:t>μ</w:t>
      </w:r>
      <w:r>
        <w:rPr>
          <w:rFonts w:hint="eastAsia"/>
        </w:rPr>
        <w:t>和</w:t>
      </w:r>
      <w:r>
        <w:rPr>
          <w:i/>
          <w:iCs/>
        </w:rPr>
        <w:t>σ</w:t>
      </w:r>
      <w:r>
        <w:rPr>
          <w:rFonts w:hint="eastAsia"/>
        </w:rPr>
        <w:t>分别表示</w:t>
      </w:r>
      <w:r>
        <w:rPr>
          <w:rFonts w:hint="eastAsia"/>
          <w:i/>
          <w:iCs/>
        </w:rPr>
        <w:t>x</w:t>
      </w:r>
      <w:r>
        <w:rPr>
          <w:rFonts w:hint="eastAsia"/>
        </w:rPr>
        <w:t>的均值及标准差，</w:t>
      </w:r>
      <w:r>
        <w:rPr>
          <w:rFonts w:hint="eastAsia"/>
          <w:i/>
          <w:iCs/>
        </w:rPr>
        <w:t>x</w:t>
      </w:r>
      <w:r>
        <w:rPr>
          <w:i/>
          <w:iCs/>
        </w:rPr>
        <w:t>’</w:t>
      </w:r>
      <w:r>
        <w:rPr>
          <w:rFonts w:hint="eastAsia"/>
        </w:rPr>
        <w:t>表示归一化后的数据。</w:t>
      </w:r>
    </w:p>
    <w:p>
      <w:pPr>
        <w:pStyle w:val="2"/>
      </w:pPr>
      <w:r>
        <w:rPr>
          <w:rFonts w:hint="eastAsia"/>
        </w:rPr>
        <w:t>3  机器学习方法</w:t>
      </w:r>
    </w:p>
    <w:p>
      <w:pPr>
        <w:spacing w:line="320" w:lineRule="exact"/>
        <w:ind w:firstLine="420" w:firstLineChars="200"/>
      </w:pPr>
      <w:r>
        <w:rPr>
          <w:rFonts w:hint="eastAsia"/>
        </w:rPr>
        <w:t>针对预测目标合理选取机器学习算法是提高模型预测性能的关键。</w:t>
      </w:r>
      <w:r>
        <w:t>Fernández-Delgado</w:t>
      </w:r>
      <w:r>
        <w:rPr>
          <w:rFonts w:hint="eastAsia"/>
        </w:rPr>
        <w:t>等人</w:t>
      </w:r>
      <w:r>
        <w:fldChar w:fldCharType="begin"/>
      </w:r>
      <w:r>
        <w:instrText xml:space="preserve"> ADDIN ZOTERO_ITEM CSL_CITATION {"citationID":"NTKeWxgm","properties":{"formattedCitation":"\\super [29]\\nosupersub{}","plainCitation":"[29]","noteIndex":0},"citationItems":[{"id":89,"uris":["http://zotero.org/users/12248765/items/D4WIIWNN"],"itemData":{"id":89,"type":"article-journal","abstract":"We evaluate 179 classifiers arising from 17 families (discriminant analysis, Bayesian, neural networks, support vector machines, decision trees, rule-based classifiers, boosting, bagging, stacking, random forests and other ensembles, generalized linear models, nearest-neighbors, partial least squares and principal component regression, logistic and multinomial regression, multiple adaptive regression splines and other methods), implemented in Weka, R (with and without the caret package), C and Matlab, including all the relevant classifiers available today. We use 121 data sets, which represent the whole UCI data base (excluding the large-scale problems) and other own real problems, in order to achieve significant conclusions about the classifier behavior, not dependent on the data set collection. The classifiers most likely to be the bests are the random forest (RF) versions, the best of which (implemented in R and accessed via caret) achieves 94.1% of the maximum accuracy overcoming 90% in the 84.3% of the data sets. However, the difference is not statistically significant with the second best, the SVM with Gaussian kernel implemented in C using LibSVM, which achieves 92.3% of the maximum accuracy. A few models are clearly better than the remaining ones: random forest, SVM with Gaussian and polynomial kernels, extreme learning machine with Gaussian kernel, C5.0 and avNNet (a committee of multi-layer perceptrons implemented in R with the caret package). The random forest is clearly the best family of classifiers (3 out of 5 bests classifiers are RF), followed by SVM (4 classifiers in the top-10), neural networks and boosting ensembles (5 and 3 members in the top-20, respectively).","container-title":"The Journal of Machine Learning Research","ISSN":"1532-4435","issue":"1","journalAbbreviation":"J. Mach. Learn. Res.","page":"3133–3181","source":"ACM Digital Library","title":"Do we need hundreds of classifiers to solve real world classification problems?","volume":"15","author":[{"family":"Fernández-Delgado","given":"Manuel"},{"family":"Cernadas","given":"Eva"},{"family":"Barro","given":"Senén"},{"family":"Amorim","given":"Dinani"}],"issued":{"date-parts":[["2014",1,1]]}}}],"schema":"https://github.com/citation-style-language/schema/raw/master/csl-citation.json"} </w:instrText>
      </w:r>
      <w:r>
        <w:fldChar w:fldCharType="separate"/>
      </w:r>
      <w:r>
        <w:rPr>
          <w:kern w:val="0"/>
          <w:vertAlign w:val="superscript"/>
        </w:rPr>
        <w:t>[29]</w:t>
      </w:r>
      <w:r>
        <w:fldChar w:fldCharType="end"/>
      </w:r>
      <w:r>
        <w:rPr>
          <w:rFonts w:hint="eastAsia"/>
        </w:rPr>
        <w:t>在1</w:t>
      </w:r>
      <w:r>
        <w:t>21</w:t>
      </w:r>
      <w:r>
        <w:rPr>
          <w:rFonts w:hint="eastAsia"/>
        </w:rPr>
        <w:t>个数据集上对比了来自1</w:t>
      </w:r>
      <w:r>
        <w:t>7</w:t>
      </w:r>
      <w:r>
        <w:rPr>
          <w:rFonts w:hint="eastAsia"/>
        </w:rPr>
        <w:t>个类别的1</w:t>
      </w:r>
      <w:r>
        <w:t>79</w:t>
      </w:r>
      <w:r>
        <w:rPr>
          <w:rFonts w:hint="eastAsia"/>
        </w:rPr>
        <w:t>个分类器模型的性能，发现在大多数数据集上，随机森林、支持向量机以及神经网络类别的模型分类性能最佳。为了进一步确定最适用于围岩分类问题的算法，本文从支持向量机、基于树的模型以及神经网络三个类别中，共选取7种算法或模型，对比其分类准确性和适用性。这些算法或模型具体为以下7种：支持向量机、分类与回归树、随机森林、梯度提升决策树、多层感知机、卷积神经网络以及甘道夫框架。此外，由于甘道夫框架在表格数据上具有较强的表征学习能力，甘道夫框架也被本文用于预测单刀推力和单刀扭矩。</w:t>
      </w:r>
    </w:p>
    <w:p>
      <w:pPr>
        <w:pStyle w:val="3"/>
        <w:spacing w:line="320" w:lineRule="exact"/>
      </w:pPr>
      <w:bookmarkStart w:id="21" w:name="_Hlk148887987"/>
      <w:r>
        <w:t>3</w:t>
      </w:r>
      <w:r>
        <w:rPr>
          <w:rFonts w:hint="eastAsia"/>
        </w:rPr>
        <w:t>.</w:t>
      </w:r>
      <w:r>
        <w:t>1</w:t>
      </w:r>
      <w:r>
        <w:rPr>
          <w:rFonts w:hint="eastAsia"/>
        </w:rPr>
        <w:tab/>
      </w:r>
      <w:r>
        <w:rPr>
          <w:rFonts w:hint="eastAsia"/>
        </w:rPr>
        <w:t>支持向量机（</w:t>
      </w:r>
      <w:r>
        <w:t>S</w:t>
      </w:r>
      <w:r>
        <w:rPr>
          <w:rFonts w:hint="eastAsia"/>
        </w:rPr>
        <w:t>u</w:t>
      </w:r>
      <w:r>
        <w:t>pport vector machine</w:t>
      </w:r>
      <w:r>
        <w:rPr>
          <w:rFonts w:hint="eastAsia"/>
        </w:rPr>
        <w:t>，</w:t>
      </w:r>
      <w:r>
        <w:t>SVM</w:t>
      </w:r>
      <w:r>
        <w:rPr>
          <w:rFonts w:hint="eastAsia"/>
        </w:rPr>
        <w:t>）</w:t>
      </w:r>
    </w:p>
    <w:bookmarkEnd w:id="21"/>
    <w:p>
      <w:pPr>
        <w:spacing w:line="320" w:lineRule="exact"/>
        <w:ind w:firstLine="420" w:firstLineChars="200"/>
        <w:rPr>
          <w:color w:val="FF0000"/>
        </w:rPr>
      </w:pPr>
      <w:r>
        <w:rPr>
          <w:rFonts w:hint="eastAsia"/>
          <w:color w:val="000000" w:themeColor="text1"/>
          <w14:textFill>
            <w14:solidFill>
              <w14:schemeClr w14:val="tx1"/>
            </w14:solidFill>
          </w14:textFill>
        </w:rPr>
        <w:t>S</w:t>
      </w:r>
      <w:r>
        <w:rPr>
          <w:color w:val="000000" w:themeColor="text1"/>
          <w14:textFill>
            <w14:solidFill>
              <w14:schemeClr w14:val="tx1"/>
            </w14:solidFill>
          </w14:textFill>
        </w:rPr>
        <w:t>VM</w:t>
      </w:r>
      <w:r>
        <w:rPr>
          <w:rFonts w:hint="eastAsia"/>
          <w:color w:val="000000" w:themeColor="text1"/>
          <w14:textFill>
            <w14:solidFill>
              <w14:schemeClr w14:val="tx1"/>
            </w14:solidFill>
          </w14:textFill>
        </w:rPr>
        <w:t>是一种应用广泛且理论成熟的分类器，适用于中小样本、高维特征和非线性问题</w:t>
      </w: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ADDIN ZOTERO_ITEM CSL_CITATION {"citationID":"VAi5VMye","properties":{"formattedCitation":"\\super [30]\\nosupersub{}","plainCitation":"[30]","noteIndex":0},"citationItems":[{"id":302,"uris":["http://zotero.org/users/12248765/items/ZW9JK6BT"],"itemData":{"id":302,"type":"chapter","abstract":"Correlation and association analyses are one of the most widely used statistical methods in research fields, including microbiome and integrative multiomics studies. Correlation and association have two implications: dependence and co-occurrence. Microbiome data are structured as phylogenetic tree and have several unique characteristics, including high dimensionality, compositionality, sparsity with excess zeros, and heterogeneity. These unique characteristics cause several statistical issues when analyzing microbiome data and integrating multiomics data, such as large p and small n, dependency, overdispersion, and zero-inflation. In microbiome research, on the one hand, classic correlation and association methods are still applied in real studies and used for the development of new methods; on the other hand, new methods have been developed to target statistical issues arising from unique characteristics of microbiome data. Here, we first provide a comprehensive view of classic and newly developed univariate correlation and association-based methods. We discuss the appropriateness and limitations of using classic methods and demonstrate how the newly developed methods mitigate the issues of microbiome data. Second, we emphasize that concepts of correlation and association analyses have been shifted by introducing network analysis, microbe-metabolite interactions, functional analysis, etc. Third, we introduce multivariate correlation and association-based methods, which are organized by the categories of exploratory, interpretive, and discriminatory analyses and classification methods. Fourth, we focus on the hypothesis testing of univariate and multivariate regression-based association methods, including alpha and beta diversities-based, count-based, and relative abundance (or compositional)-based association analyses. We demonstrate the characteristics and limitations of each approaches. Fifth, we introduce two specific microbiome-based methods: phylogenetic tree-based association analysis and testing for survival outcomes. Sixth, we provide an overall view of longitudinal methods in analysis of microbiome and omics data, which cover standard, static, regression-based time series methods, principal trend analysis, and newly developed univariate overdispersed and zero-inflated as well as multivariate distance/kernel-based longitudinal models. Finally, we comment on current association analysis and future direction of association analysis in microbiome and multiomics studies.","collection-title":"The Microbiome in Health and Disease","container-title":"Progress in Molecular Biology and Translational Science","note":"DOI: 10.1016/bs.pmbts.2020.04.003","page":"309-491","publisher":"Academic Press","source":"ScienceDirect","title":"Chapter Eleven - Correlation and association analyses in microbiome study integrating multiomics in health and disease","URL":"https://www.sciencedirect.com/science/article/pii/S1877117320300478","volume":"171","author":[{"family":"Xia","given":"Yinglin"}],"editor":[{"family":"Sun","given":"Jun"}],"accessed":{"date-parts":[["2023",10,19]]},"issued":{"date-parts":[["2020",1,1]]}}}],"schema":"https://github.com/citation-style-language/schema/raw/master/csl-citation.json"} </w:instrText>
      </w:r>
      <w:r>
        <w:rPr>
          <w:color w:val="000000" w:themeColor="text1"/>
          <w:szCs w:val="21"/>
          <w14:textFill>
            <w14:solidFill>
              <w14:schemeClr w14:val="tx1"/>
            </w14:solidFill>
          </w14:textFill>
        </w:rPr>
        <w:fldChar w:fldCharType="separate"/>
      </w:r>
      <w:r>
        <w:rPr>
          <w:kern w:val="0"/>
          <w:vertAlign w:val="superscript"/>
        </w:rPr>
        <w:t>[30]</w:t>
      </w:r>
      <w:r>
        <w:rPr>
          <w:color w:val="000000" w:themeColor="text1"/>
          <w:szCs w:val="21"/>
          <w14:textFill>
            <w14:solidFill>
              <w14:schemeClr w14:val="tx1"/>
            </w14:solidFill>
          </w14:textFill>
        </w:rPr>
        <w:fldChar w:fldCharType="end"/>
      </w:r>
      <w:r>
        <w:rPr>
          <w:rFonts w:hint="eastAsia"/>
          <w:color w:val="000000" w:themeColor="text1"/>
          <w14:textFill>
            <w14:solidFill>
              <w14:schemeClr w14:val="tx1"/>
            </w14:solidFill>
          </w14:textFill>
        </w:rPr>
        <w:t>。其基本原理是在n</w:t>
      </w:r>
      <w:r>
        <w:rPr>
          <w:rFonts w:hint="eastAsia"/>
          <w:color w:val="000000" w:themeColor="text1"/>
          <w:szCs w:val="21"/>
          <w14:textFill>
            <w14:solidFill>
              <w14:schemeClr w14:val="tx1"/>
            </w14:solidFill>
          </w14:textFill>
        </w:rPr>
        <w:t>维空间中构造一个超平面，使不同类别的支持向量与超平面的距离最大化。S</w:t>
      </w:r>
      <w:r>
        <w:rPr>
          <w:color w:val="000000" w:themeColor="text1"/>
          <w:szCs w:val="21"/>
          <w14:textFill>
            <w14:solidFill>
              <w14:schemeClr w14:val="tx1"/>
            </w14:solidFill>
          </w14:textFill>
        </w:rPr>
        <w:t>VM</w:t>
      </w:r>
      <w:r>
        <w:rPr>
          <w:rFonts w:hint="eastAsia"/>
          <w:color w:val="000000" w:themeColor="text1"/>
          <w:szCs w:val="21"/>
          <w14:textFill>
            <w14:solidFill>
              <w14:schemeClr w14:val="tx1"/>
            </w14:solidFill>
          </w14:textFill>
        </w:rPr>
        <w:t>的核心技巧是</w:t>
      </w:r>
      <w:r>
        <w:rPr>
          <w:rFonts w:hint="eastAsia"/>
          <w:color w:val="000000" w:themeColor="text1"/>
          <w14:textFill>
            <w14:solidFill>
              <w14:schemeClr w14:val="tx1"/>
            </w14:solidFill>
          </w14:textFill>
        </w:rPr>
        <w:t>采用不同的核函数将输入向量从低维空间向高维空间映射，从而将非线性问题简化为线性可分问题</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ADDIN ZOTERO_ITEM CSL_CITATION {"citationID":"sIwTQLzr","properties":{"formattedCitation":"\\super [31]\\nosupersub{}","plainCitation":"[31]","noteIndex":0},"citationItems":[{"id":335,"uris":["http://zotero.org/users/12248765/items/6M5HN4KI"],"itemData":{"id":335,"type":"article-journal","abstract":"Imbalanced datasets are prominent in real-world problems. In such problems, the data samples in one class are significantly higher than in the other classes, even though the other classes might be more important. The standard classification algorithms may classify all the data into the majority class, and this is a significant drawback of most standard learning algorithms, so imbalanced datasets need to be handled carefully. One of the traditional algorithms, twin support vector machines (TSVM), performed well on balanced data classification but poorly on imbalanced datasets classification. In order to improve the TSVM algorithm’s classification ability for imbalanced datasets, recently, driven by the universum twin support vector machine (UTSVM), a reduced universum twin support vector machine for class imbalance learning (RUTSVM) was proposed. The dual problem and finding classifiers involve matrix inverse computation, which is one of RUTSVM’s key drawbacks. In this paper, we improve the RUTSVM and propose an improved reduced universum twin support vector machine for class imbalance learning (IRUTSVM). We offer alternative Lagrangian functions to tackle the primal problems of RUTSVM in the suggested IRUTSVM approach by inserting one of the terms in the objective function into the constraints. As a result, we obtain new dual formulation for each optimization problem so that we need not compute inverse matrices neither in the training process nor in finding the classifiers. Moreover, the smaller size of the rectangular kernel matrices is used to reduce the computational time. Extensive testing is carried out on a variety of synthetic and real-world imbalanced datasets, and the findings show that the IRUTSVM algorithm outperforms the TSVM, UTSVM, and RUTSVM algorithms in terms of generalization performance.","container-title":"Neural Networks","DOI":"10.1016/j.neunet.2022.10.003","ISSN":"08936080","journalAbbreviation":"Neural Networks","language":"en","page":"125-135","source":"DOI.org (Crossref)","title":"Inverse free reduced universum twin support vector machine for imbalanced data classification","volume":"157","author":[{"family":"Moosaei","given":"Hossein"},{"family":"Ganaie","given":"M.A."},{"family":"Hladík","given":"Milan"},{"family":"Tanveer","given":"M."}],"issued":{"date-parts":[["2023",1]]}}}],"schema":"https://github.com/citation-style-language/schema/raw/master/csl-citation.json"} </w:instrText>
      </w:r>
      <w:r>
        <w:rPr>
          <w:color w:val="000000" w:themeColor="text1"/>
          <w14:textFill>
            <w14:solidFill>
              <w14:schemeClr w14:val="tx1"/>
            </w14:solidFill>
          </w14:textFill>
        </w:rPr>
        <w:fldChar w:fldCharType="separate"/>
      </w:r>
      <w:r>
        <w:rPr>
          <w:kern w:val="0"/>
          <w:vertAlign w:val="superscript"/>
        </w:rPr>
        <w:t>[31]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w:t>
      </w:r>
    </w:p>
    <w:p>
      <w:pPr>
        <w:pStyle w:val="3"/>
        <w:spacing w:line="320" w:lineRule="exact"/>
      </w:pPr>
      <w:r>
        <w:t>3</w:t>
      </w:r>
      <w:r>
        <w:rPr>
          <w:rFonts w:hint="eastAsia"/>
        </w:rPr>
        <w:t>.</w:t>
      </w:r>
      <w:r>
        <w:t>2</w:t>
      </w:r>
      <w:r>
        <w:rPr>
          <w:rFonts w:hint="eastAsia"/>
        </w:rPr>
        <w:tab/>
      </w:r>
      <w:r>
        <w:rPr>
          <w:rFonts w:hint="eastAsia"/>
        </w:rPr>
        <w:t>分类与回归树（Classification</w:t>
      </w:r>
      <w:r>
        <w:t xml:space="preserve"> and regression tree</w:t>
      </w:r>
      <w:r>
        <w:rPr>
          <w:rFonts w:hint="eastAsia"/>
        </w:rPr>
        <w:t>，C</w:t>
      </w:r>
      <w:r>
        <w:t>ART</w:t>
      </w:r>
      <w:r>
        <w:rPr>
          <w:rFonts w:hint="eastAsia"/>
        </w:rPr>
        <w:t>）</w:t>
      </w:r>
    </w:p>
    <w:p>
      <w:pPr>
        <w:spacing w:line="320" w:lineRule="exact"/>
        <w:ind w:firstLine="420" w:firstLineChars="200"/>
        <w:rPr>
          <w:color w:val="000000" w:themeColor="text1"/>
          <w14:textFill>
            <w14:solidFill>
              <w14:schemeClr w14:val="tx1"/>
            </w14:solidFill>
          </w14:textFill>
        </w:rPr>
      </w:pP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ART</w:t>
      </w:r>
      <w:r>
        <w:rPr>
          <w:rFonts w:hint="eastAsia"/>
          <w:color w:val="000000" w:themeColor="text1"/>
          <w:szCs w:val="21"/>
          <w14:textFill>
            <w14:solidFill>
              <w14:schemeClr w14:val="tx1"/>
            </w14:solidFill>
          </w14:textFill>
        </w:rPr>
        <w:t>是一种以二叉树为逻辑结构的决策树模型，采用基尼系数最小化准则进行特征选择，通过选择一个能带来最大信息增益的特征值进行树的分割，直至到达最大深度或者叶子结点纯度到达一定阈值</w:t>
      </w: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ADDIN ZOTERO_ITEM CSL_CITATION {"citationID":"phfdn58G","properties":{"formattedCitation":"\\super [32]\\nosupersub{}","plainCitation":"[32]","noteIndex":0},"citationItems":[{"id":284,"uris":["http://zotero.org/users/12248765/items/9J3CTEG4"],"itemData":{"id":284,"type":"article-journal","abstract":"This study aims to develop several optimization techniques for predicting advance rate of tunnel boring machine (TBM) in different weathered zones of granite. For this purpose, extensive field and laboratory studies have been conducted along the 12,649 m of the Pahang – Selangor raw water transfer tunnel in Malaysia. Rock properties consisting of uniaxial compressive strength (UCS), Brazilian tensile strength (BTS), rock mass rating (RMR), rock quality designation (RQD), quartz content (q) and weathered zone as well as machine specifications including thrust force and revolution per minute (RPM) were measured to establish comprehensive datasets for optimization. Accordingly, to estimate the advance rate of TBM, two new hybrid optimization techniques, i.e. an artificial neural network (ANN) combined with both imperialist competitive algorithm (ICA) and particle swarm optimization (PSO), were developed for mechanical tunneling in granitic rocks. Further, the new hybrid optimization techniques were compared and the best one was chosen among them to be used for practice. To evaluate the accuracy of the proposed models for both testing and training datasets, various statistical indices including coefficient of determination (R2), root mean square error (RMSE) and variance account for (VAF) were utilized herein. The values of R2, RMSE, and VAF ranged in 0.939–0.961, 0.022–0.036, and 93.899–96.145, respectively, with the PSO-ANN hybrid technique demonstrating the best performance. It is concluded that both the optimization techniques, i.e. PSO-ANN and ICA-ANN, could be utilized for predicting the advance rate of TBMs; however, the PSO-ANN technique is superior.","container-title":"Journal of Rock Mechanics and Geotechnical Engineering","DOI":"10.1016/j.jrmge.2019.01.002","ISSN":"1674-7755","issue":"4","journalAbbreviation":"Journal of Rock Mechanics and Geotechnical Engineering","page":"779-789","source":"ScienceDirect","title":"Application of several optimization techniques for estimating TBM advance rate in granitic rocks","volume":"11","author":[{"family":"Armaghani","given":"Danial Jahed"},{"family":"Koopialipoor","given":"Mohammadreza"},{"family":"Marto","given":"Aminaton"},{"family":"Yagiz","given":"Saffet"}],"issued":{"date-parts":[["2019",8,1]]}}}],"schema":"https://github.com/citation-style-language/schema/raw/master/csl-citation.json"} </w:instrText>
      </w:r>
      <w:r>
        <w:rPr>
          <w:color w:val="000000" w:themeColor="text1"/>
          <w:szCs w:val="21"/>
          <w14:textFill>
            <w14:solidFill>
              <w14:schemeClr w14:val="tx1"/>
            </w14:solidFill>
          </w14:textFill>
        </w:rPr>
        <w:fldChar w:fldCharType="separate"/>
      </w:r>
      <w:r>
        <w:rPr>
          <w:kern w:val="0"/>
          <w:vertAlign w:val="superscript"/>
        </w:rPr>
        <w:t>[32]</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w:t>
      </w:r>
    </w:p>
    <w:p>
      <w:pPr>
        <w:pStyle w:val="3"/>
        <w:spacing w:line="320" w:lineRule="exact"/>
      </w:pPr>
      <w:r>
        <w:t>3</w:t>
      </w:r>
      <w:r>
        <w:rPr>
          <w:rFonts w:hint="eastAsia"/>
        </w:rPr>
        <w:t>.</w:t>
      </w:r>
      <w:r>
        <w:t>3</w:t>
      </w:r>
      <w:r>
        <w:rPr>
          <w:rFonts w:hint="eastAsia"/>
        </w:rPr>
        <w:tab/>
      </w:r>
      <w:r>
        <w:rPr>
          <w:rFonts w:hint="eastAsia"/>
        </w:rPr>
        <w:t>随机森林（</w:t>
      </w:r>
      <w:r>
        <w:t>R</w:t>
      </w:r>
      <w:r>
        <w:rPr>
          <w:rFonts w:hint="eastAsia"/>
        </w:rPr>
        <w:t>a</w:t>
      </w:r>
      <w:r>
        <w:t>n</w:t>
      </w:r>
      <w:r>
        <w:rPr>
          <w:rFonts w:hint="eastAsia"/>
        </w:rPr>
        <w:t>dom</w:t>
      </w:r>
      <w:r>
        <w:t xml:space="preserve"> forest</w:t>
      </w:r>
      <w:r>
        <w:rPr>
          <w:rFonts w:hint="eastAsia"/>
        </w:rPr>
        <w:t>，</w:t>
      </w:r>
      <w:r>
        <w:t>RF</w:t>
      </w:r>
      <w:r>
        <w:rPr>
          <w:rFonts w:hint="eastAsia"/>
        </w:rPr>
        <w:t>）</w:t>
      </w:r>
    </w:p>
    <w:p>
      <w:pPr>
        <w:spacing w:line="320" w:lineRule="exact"/>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RF</w:t>
      </w:r>
      <w:r>
        <w:rPr>
          <w:rFonts w:hint="eastAsia"/>
          <w:color w:val="000000" w:themeColor="text1"/>
          <w:szCs w:val="21"/>
          <w14:textFill>
            <w14:solidFill>
              <w14:schemeClr w14:val="tx1"/>
            </w14:solidFill>
          </w14:textFill>
        </w:rPr>
        <w:t>是一种由多棵决策树共同构建的集成学习算法，采用有放回取样方法生成若干子数据集，子数据集的总数据量与原始数据集相同。将子数据集输入给随机森林，森林中的每棵决策树都随机选取一定特征进行并行训练，最终以投票表决的形式预测最终的分类结果。R</w:t>
      </w:r>
      <w:r>
        <w:rPr>
          <w:color w:val="000000" w:themeColor="text1"/>
          <w:szCs w:val="21"/>
          <w14:textFill>
            <w14:solidFill>
              <w14:schemeClr w14:val="tx1"/>
            </w14:solidFill>
          </w14:textFill>
        </w:rPr>
        <w:t>F</w:t>
      </w:r>
      <w:r>
        <w:rPr>
          <w:rFonts w:hint="eastAsia"/>
          <w:color w:val="000000" w:themeColor="text1"/>
          <w:szCs w:val="21"/>
          <w14:textFill>
            <w14:solidFill>
              <w14:schemeClr w14:val="tx1"/>
            </w14:solidFill>
          </w14:textFill>
        </w:rPr>
        <w:t>适用于多类别分类问题,且不易造成过拟合</w:t>
      </w: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ADDIN ZOTERO_ITEM CSL_CITATION {"citationID":"Yiopvd9K","properties":{"formattedCitation":"\\super [33]\\nosupersub{}","plainCitation":"[33]","noteIndex":0},"citationItems":[{"id":290,"uris":["http://zotero.org/users/12248765/items/KCSLUAEH"],"itemData":{"id":290,"type":"article-journal","container-title":"Machine Learning","DOI":"https://doi.org/10.1023/A:1010933404324","page":"5-32","title":"Random Forests | SpringerLink","volume":"45","author":[{"family":"Breiman","given":"L."}],"issued":{"date-parts":[["2001"]]}}}],"schema":"https://github.com/citation-style-language/schema/raw/master/csl-citation.json"} </w:instrText>
      </w:r>
      <w:r>
        <w:rPr>
          <w:color w:val="000000" w:themeColor="text1"/>
          <w:szCs w:val="21"/>
          <w14:textFill>
            <w14:solidFill>
              <w14:schemeClr w14:val="tx1"/>
            </w14:solidFill>
          </w14:textFill>
        </w:rPr>
        <w:fldChar w:fldCharType="separate"/>
      </w:r>
      <w:r>
        <w:rPr>
          <w:kern w:val="0"/>
          <w:vertAlign w:val="superscript"/>
        </w:rPr>
        <w:t>[33]</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w:t>
      </w:r>
    </w:p>
    <w:p>
      <w:pPr>
        <w:pStyle w:val="3"/>
        <w:spacing w:line="320" w:lineRule="exact"/>
      </w:pPr>
      <w:bookmarkStart w:id="22" w:name="OLE_LINK5"/>
      <w:r>
        <w:t>3</w:t>
      </w:r>
      <w:r>
        <w:rPr>
          <w:rFonts w:hint="eastAsia"/>
        </w:rPr>
        <w:t>.</w:t>
      </w:r>
      <w:r>
        <w:t>4</w:t>
      </w:r>
      <w:r>
        <w:rPr>
          <w:rFonts w:hint="eastAsia"/>
        </w:rPr>
        <w:tab/>
      </w:r>
      <w:r>
        <w:rPr>
          <w:rFonts w:hint="eastAsia"/>
        </w:rPr>
        <w:t>梯度提升决策树（</w:t>
      </w:r>
      <w:r>
        <w:t>G</w:t>
      </w:r>
      <w:r>
        <w:rPr>
          <w:rFonts w:hint="eastAsia"/>
        </w:rPr>
        <w:t>ra</w:t>
      </w:r>
      <w:r>
        <w:t>dient boosting decision tree</w:t>
      </w:r>
      <w:r>
        <w:rPr>
          <w:rFonts w:hint="eastAsia"/>
        </w:rPr>
        <w:t>，</w:t>
      </w:r>
      <w:r>
        <w:t>GBDT</w:t>
      </w:r>
      <w:r>
        <w:rPr>
          <w:rFonts w:hint="eastAsia"/>
        </w:rPr>
        <w:t>）</w:t>
      </w:r>
    </w:p>
    <w:bookmarkEnd w:id="22"/>
    <w:p>
      <w:pPr>
        <w:spacing w:line="320" w:lineRule="exact"/>
        <w:ind w:firstLine="420" w:firstLineChars="200"/>
        <w:rPr>
          <w:color w:val="000000" w:themeColor="text1"/>
          <w14:textFill>
            <w14:solidFill>
              <w14:schemeClr w14:val="tx1"/>
            </w14:solidFill>
          </w14:textFill>
        </w:rPr>
      </w:pPr>
      <w:r>
        <w:rPr>
          <w:rFonts w:hint="eastAsia"/>
          <w:color w:val="000000" w:themeColor="text1"/>
          <w:szCs w:val="21"/>
          <w14:textFill>
            <w14:solidFill>
              <w14:schemeClr w14:val="tx1"/>
            </w14:solidFill>
          </w14:textFill>
        </w:rPr>
        <w:t>G</w:t>
      </w:r>
      <w:r>
        <w:rPr>
          <w:color w:val="000000" w:themeColor="text1"/>
          <w:szCs w:val="21"/>
          <w14:textFill>
            <w14:solidFill>
              <w14:schemeClr w14:val="tx1"/>
            </w14:solidFill>
          </w14:textFill>
        </w:rPr>
        <w:t>BDT</w:t>
      </w:r>
      <w:r>
        <w:rPr>
          <w:rFonts w:hint="eastAsia"/>
          <w:color w:val="000000" w:themeColor="text1"/>
          <w:szCs w:val="21"/>
          <w14:textFill>
            <w14:solidFill>
              <w14:schemeClr w14:val="tx1"/>
            </w14:solidFill>
          </w14:textFill>
        </w:rPr>
        <w:t>与</w:t>
      </w:r>
      <w:r>
        <w:rPr>
          <w:color w:val="000000" w:themeColor="text1"/>
          <w:szCs w:val="21"/>
          <w14:textFill>
            <w14:solidFill>
              <w14:schemeClr w14:val="tx1"/>
            </w14:solidFill>
          </w14:textFill>
        </w:rPr>
        <w:t>RF</w:t>
      </w:r>
      <w:r>
        <w:rPr>
          <w:rFonts w:hint="eastAsia"/>
          <w:color w:val="000000" w:themeColor="text1"/>
          <w:szCs w:val="21"/>
          <w14:textFill>
            <w14:solidFill>
              <w14:schemeClr w14:val="tx1"/>
            </w14:solidFill>
          </w14:textFill>
        </w:rPr>
        <w:t>均为多决策树构建的集成算法，但G</w:t>
      </w:r>
      <w:r>
        <w:rPr>
          <w:color w:val="000000" w:themeColor="text1"/>
          <w:szCs w:val="21"/>
          <w14:textFill>
            <w14:solidFill>
              <w14:schemeClr w14:val="tx1"/>
            </w14:solidFill>
          </w14:textFill>
        </w:rPr>
        <w:t>BDT</w:t>
      </w:r>
      <w:r>
        <w:rPr>
          <w:rFonts w:hint="eastAsia"/>
          <w:color w:val="000000" w:themeColor="text1"/>
          <w:szCs w:val="21"/>
          <w14:textFill>
            <w14:solidFill>
              <w14:schemeClr w14:val="tx1"/>
            </w14:solidFill>
          </w14:textFill>
        </w:rPr>
        <w:t>的核心是对决策树的训练结果进行迭代学习，使用前一棵树的残差来训练当前的树。在每次迭代中，采用梯度下降法给与预测错误样本更高的学习权重，使模型对目标的误差小于前一次迭代，直至模型满足预设的分类误差或达到分类误差的上限。G</w:t>
      </w:r>
      <w:r>
        <w:rPr>
          <w:color w:val="000000" w:themeColor="text1"/>
          <w:szCs w:val="21"/>
          <w14:textFill>
            <w14:solidFill>
              <w14:schemeClr w14:val="tx1"/>
            </w14:solidFill>
          </w14:textFill>
        </w:rPr>
        <w:t>BDT</w:t>
      </w:r>
      <w:r>
        <w:rPr>
          <w:rFonts w:hint="eastAsia"/>
          <w:color w:val="000000" w:themeColor="text1"/>
          <w:szCs w:val="21"/>
          <w14:textFill>
            <w14:solidFill>
              <w14:schemeClr w14:val="tx1"/>
            </w14:solidFill>
          </w14:textFill>
        </w:rPr>
        <w:t>的优势在于对异常值的鲁棒性较强，且树间可并行化计算提升了计算效率，但该模型不适用于高维稀疏数据样本</w:t>
      </w: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ADDIN ZOTERO_ITEM CSL_CITATION {"citationID":"eYkVKhqc","properties":{"formattedCitation":"\\super [34,35]\\nosupersub{}","plainCitation":"[34,35]","noteIndex":0},"citationItems":[{"id":292,"uris":["http://zotero.org/users/12248765/items/AX4PXHFX"],"itemData":{"id":292,"type":"article-journal","abstract":"The reliable prediction of the state of collapse in tunnels and natural cavities is still one of the most difficult tasks in rock engineering. By making reference to the Hoek–Brown failure criterion, an exact solution is presented in the realm of plasticity theory with the help of classical tools of the calculus of variations. The resulting formulae are extremely simple and can be very useful to make comparisons with empirical methods and numerical analyses. Examples by means of some widely used software packages are also provided and discussed.","container-title":"International Journal of Rock Mechanics and Mining Sciences","DOI":"10.1016/j.ijrmms.2008.09.014","ISSN":"1365-1609","issue":"4","journalAbbreviation":"International Journal of Rock Mechanics and Mining Sciences","page":"665-673","source":"ScienceDirect","title":"Limit analysis of collapse mechanisms in cavities and tunnels according to the Hoek–Brown failure criterion","volume":"46","author":[{"family":"Fraldi","given":"M."},{"family":"Guarracino","given":"F."}],"issued":{"date-parts":[["2009",6,1]]}},"label":"page"},{"id":294,"uris":["http://zotero.org/users/12248765/items/WVVEZFYI"],"itemData":{"id":294,"type":"article-journal","abstract":"While innovative processes take continuously place in tunneling, which remains a rapidly evolving technology, the reliable prediction of impending collapse of roofs appears still one of the most difficult tasks in civil engineering. On the basis of a theoretical approach recently proposed by the present authors, a comprehensive analytical solution for collapse mechanisms in tunnels with arbitrary excavation profiles in plastic Hoek–Brown rock masses is presented and discussed. Special attention is given to examples concerning circular tunnels and the results allow some interesting considerations on the mechanics of collapse.","container-title":"International Journal of Solids and Structures","DOI":"10.1016/j.ijsolstr.2009.09.028","ISSN":"0020-7683","issue":"2","journalAbbreviation":"International Journal of Solids and Structures","page":"216-223","source":"ScienceDirect","title":"Analytical solutions for collapse mechanisms in tunnels with arbitrary cross sections","volume":"47","author":[{"family":"Fraldi","given":"M."},{"family":"Guarracino","given":"F."}],"issued":{"date-parts":[["2010",1,15]]}},"label":"page"}],"schema":"https://github.com/citation-style-language/schema/raw/master/csl-citation.json"} </w:instrText>
      </w:r>
      <w:r>
        <w:rPr>
          <w:color w:val="000000" w:themeColor="text1"/>
          <w:szCs w:val="21"/>
          <w14:textFill>
            <w14:solidFill>
              <w14:schemeClr w14:val="tx1"/>
            </w14:solidFill>
          </w14:textFill>
        </w:rPr>
        <w:fldChar w:fldCharType="separate"/>
      </w:r>
      <w:r>
        <w:rPr>
          <w:kern w:val="0"/>
          <w:vertAlign w:val="superscript"/>
        </w:rPr>
        <w:t>[34,35]</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w:t>
      </w:r>
    </w:p>
    <w:p>
      <w:pPr>
        <w:pStyle w:val="3"/>
        <w:spacing w:line="320" w:lineRule="exact"/>
      </w:pPr>
      <w:r>
        <w:t>3</w:t>
      </w:r>
      <w:r>
        <w:rPr>
          <w:rFonts w:hint="eastAsia"/>
        </w:rPr>
        <w:t>.</w:t>
      </w:r>
      <w:r>
        <w:t>5</w:t>
      </w:r>
      <w:r>
        <w:rPr>
          <w:rFonts w:hint="eastAsia"/>
        </w:rPr>
        <w:tab/>
      </w:r>
      <w:r>
        <w:rPr>
          <w:rFonts w:hint="eastAsia"/>
        </w:rPr>
        <w:t>多层感知机（</w:t>
      </w:r>
      <w:r>
        <w:t>M</w:t>
      </w:r>
      <w:r>
        <w:rPr>
          <w:rFonts w:hint="eastAsia"/>
        </w:rPr>
        <w:t>u</w:t>
      </w:r>
      <w:r>
        <w:t>ltilayer perceptron</w:t>
      </w:r>
      <w:r>
        <w:rPr>
          <w:rFonts w:hint="eastAsia"/>
        </w:rPr>
        <w:t>，</w:t>
      </w:r>
      <w:r>
        <w:t>MLP</w:t>
      </w:r>
      <w:r>
        <w:rPr>
          <w:rFonts w:hint="eastAsia"/>
        </w:rPr>
        <w:t>）</w:t>
      </w:r>
    </w:p>
    <w:p>
      <w:pPr>
        <w:spacing w:line="320" w:lineRule="exact"/>
        <w:ind w:firstLine="420" w:firstLineChars="200"/>
        <w:rPr>
          <w:color w:val="000000" w:themeColor="text1"/>
          <w14:textFill>
            <w14:solidFill>
              <w14:schemeClr w14:val="tx1"/>
            </w14:solidFill>
          </w14:textFill>
        </w:rPr>
      </w:pPr>
      <w:r>
        <w:rPr>
          <w:rFonts w:hint="eastAsia"/>
          <w:color w:val="000000" w:themeColor="text1"/>
          <w:szCs w:val="21"/>
          <w14:textFill>
            <w14:solidFill>
              <w14:schemeClr w14:val="tx1"/>
            </w14:solidFill>
          </w14:textFill>
        </w:rPr>
        <w:t>M</w:t>
      </w:r>
      <w:r>
        <w:rPr>
          <w:color w:val="000000" w:themeColor="text1"/>
          <w:szCs w:val="21"/>
          <w14:textFill>
            <w14:solidFill>
              <w14:schemeClr w14:val="tx1"/>
            </w14:solidFill>
          </w14:textFill>
        </w:rPr>
        <w:t>LP是一种前馈</w:t>
      </w:r>
      <w:r>
        <w:rPr>
          <w:rFonts w:hint="eastAsia"/>
          <w:color w:val="000000" w:themeColor="text1"/>
          <w:szCs w:val="21"/>
          <w14:textFill>
            <w14:solidFill>
              <w14:schemeClr w14:val="tx1"/>
            </w14:solidFill>
          </w14:textFill>
        </w:rPr>
        <w:t>神经网络，包含输入层、中间隐藏层和输出层，层与层之间全连接。训练过程包含数据的前向传播以及误差的反向传播，从而更新网络权重参数。M</w:t>
      </w:r>
      <w:r>
        <w:rPr>
          <w:color w:val="000000" w:themeColor="text1"/>
          <w:szCs w:val="21"/>
          <w14:textFill>
            <w14:solidFill>
              <w14:schemeClr w14:val="tx1"/>
            </w14:solidFill>
          </w14:textFill>
        </w:rPr>
        <w:t>LP</w:t>
      </w:r>
      <w:r>
        <w:rPr>
          <w:rFonts w:hint="eastAsia"/>
          <w:color w:val="000000" w:themeColor="text1"/>
          <w:szCs w:val="21"/>
          <w14:textFill>
            <w14:solidFill>
              <w14:schemeClr w14:val="tx1"/>
            </w14:solidFill>
          </w14:textFill>
        </w:rPr>
        <w:t>适用范围广泛，可用于分类、回归等多种任务</w:t>
      </w:r>
      <w:r>
        <w:rPr>
          <w:color w:val="000000" w:themeColor="text1"/>
          <w:szCs w:val="21"/>
          <w14:textFill>
            <w14:solidFill>
              <w14:schemeClr w14:val="tx1"/>
            </w14:solidFill>
          </w14:textFill>
        </w:rPr>
        <w:fldChar w:fldCharType="begin"/>
      </w:r>
      <w:r>
        <w:rPr>
          <w:color w:val="000000" w:themeColor="text1"/>
          <w:szCs w:val="21"/>
          <w14:textFill>
            <w14:solidFill>
              <w14:schemeClr w14:val="tx1"/>
            </w14:solidFill>
          </w14:textFill>
        </w:rPr>
        <w:instrText xml:space="preserve"> ADDIN ZOTERO_ITEM CSL_CITATION {"citationID":"ZDbikoz1","properties":{"formattedCitation":"\\super [36,37]\\nosupersub{}","plainCitation":"[36,37]","noteIndex":0},"citationItems":[{"id":299,"uris":["http://zotero.org/users/12248765/items/E6V83TJC"],"itemData":{"id":299,"type":"article-journal","abstract":"Corrosion defects occurring in natural gas pipelines are common and annoying. The residual strength prediction of corroded pipelines is usually carried out based on theoretical, numerical, and experimental methods. However, the results are hard to obtain when it comes to high nonlinear problems. In this paper, an artificial neural network (ANN) was used to predicting residual strength of corroded pipelines. Due to inadequate training data from previous experiments and extreme iterations which were needed to ensure precision of predicting results, the overfitting phenomenon occurred. To solve the overfitting phenomenon, the training accuracy was reduced artificially by using ReLU activation function and dropout method which was cutting down neurons during ANN training. The results showed that the multilayer perceptron (MLP) conducted dropout method had the highest precision for inadequate sample data compared with relatively simple feedforward neural network (FFNN) structure and FFNN optimized by particle swarm optimization (PSO).","container-title":"Reliability Engineering &amp; System Safety","DOI":"10.1016/j.ress.2022.108980","ISSN":"0951-8320","journalAbbreviation":"Reliability Engineering &amp; System Safety","page":"108980","source":"ScienceDirect","title":"Residual strength prediction of corroded pipelines using multilayer perceptron and modified feedforward neural network","volume":"231","author":[{"family":"Chen","given":"Zhanfeng"},{"family":"Li","given":"Xuyao"},{"family":"Wang","given":"Wen"},{"family":"Li","given":"Yan"},{"family":"Shi","given":"Lei"},{"family":"Li","given":"Yuxing"}],"issued":{"date-parts":[["2023",3,1]]}},"label":"page"},{"id":308,"uris":["http://zotero.org/users/12248765/items/AWUGDVIL"],"itemData":{"id":308,"type":"paper-conference","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By using concrete examples, minimal theory, and two production-ready Python frameworks-scikit-learn and TensorFlow-author Aurelien Geron helps you gain an intuitive understanding of the concepts and tools for building intelligent systems. You'll learn a range of techniques, starting with simple linear regression and progressing to deep neural networks. With exercises in each chapter to help you apply what you've learned, all you need is programming experience to get started. Explore the machine learning landscape, particularly neural nets Use scikit-learn to track an example machine-learning project end-to-end Explore several training models, including support vector machines, decision trees, random forests, and ensemble methods Use the TensorFlow library to build and train neural nets Dive into neural net architectures, including convolutional nets, recurrent nets, and deep reinforcement learning Learn techniques for training and scaling deep neural nets Apply practical code examples without acquiring excessive machine learning theory or algorithm details","source":"Semantic Scholar","title":"Hands-On Machine Learning with Scikit-Learn and TensorFlow: Concepts, Tools, and Techniques to Build Intelligent Systems","title-short":"Hands-On Machine Learning with Scikit-Learn and TensorFlow","URL":"https://www.semanticscholar.org/paper/Hands-On-Machine-Learning-with-Scikit-Learn-and-and-G%C3%A9ron/2936cbd6a90d7153a9fa34e8e4fd947907fe7f6c","author":[{"family":"Géron","given":"Aurélien"}],"accessed":{"date-parts":[["2023",10,19]]},"issued":{"date-parts":[["2017",4,18]]}},"label":"page"}],"schema":"https://github.com/citation-style-language/schema/raw/master/csl-citation.json"} </w:instrText>
      </w:r>
      <w:r>
        <w:rPr>
          <w:color w:val="000000" w:themeColor="text1"/>
          <w:szCs w:val="21"/>
          <w14:textFill>
            <w14:solidFill>
              <w14:schemeClr w14:val="tx1"/>
            </w14:solidFill>
          </w14:textFill>
        </w:rPr>
        <w:fldChar w:fldCharType="separate"/>
      </w:r>
      <w:r>
        <w:rPr>
          <w:kern w:val="0"/>
          <w:vertAlign w:val="superscript"/>
        </w:rPr>
        <w:t>[36,37]</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w:t>
      </w:r>
    </w:p>
    <w:p>
      <w:pPr>
        <w:pStyle w:val="3"/>
        <w:spacing w:line="320" w:lineRule="exact"/>
      </w:pPr>
      <w:r>
        <w:t>3</w:t>
      </w:r>
      <w:r>
        <w:rPr>
          <w:rFonts w:hint="eastAsia"/>
        </w:rPr>
        <w:t>.</w:t>
      </w:r>
      <w:r>
        <w:t>6</w:t>
      </w:r>
      <w:r>
        <w:rPr>
          <w:rFonts w:hint="eastAsia"/>
        </w:rPr>
        <w:tab/>
      </w:r>
      <w:r>
        <w:rPr>
          <w:rFonts w:hint="eastAsia"/>
        </w:rPr>
        <w:t>卷积神经网络（</w:t>
      </w:r>
      <w:r>
        <w:t>C</w:t>
      </w:r>
      <w:r>
        <w:rPr>
          <w:rFonts w:hint="eastAsia"/>
        </w:rPr>
        <w:t>on</w:t>
      </w:r>
      <w:r>
        <w:t>volution neural network</w:t>
      </w:r>
      <w:r>
        <w:rPr>
          <w:rFonts w:hint="eastAsia"/>
        </w:rPr>
        <w:t>，</w:t>
      </w:r>
      <w:r>
        <w:t>CNN</w:t>
      </w:r>
      <w:r>
        <w:rPr>
          <w:rFonts w:hint="eastAsia"/>
        </w:rPr>
        <w:t>）</w:t>
      </w:r>
    </w:p>
    <w:p>
      <w:pPr>
        <w:spacing w:line="320" w:lineRule="exact"/>
        <w:ind w:firstLine="420" w:firstLineChars="200"/>
      </w:pPr>
      <w:r>
        <w:rPr>
          <w:rFonts w:hint="eastAsia"/>
        </w:rPr>
        <w:t>C</w:t>
      </w:r>
      <w:r>
        <w:t>NN</w:t>
      </w:r>
      <w:r>
        <w:rPr>
          <w:rFonts w:hint="eastAsia"/>
        </w:rPr>
        <w:t>是一种具有局部连接、权值共享的神将网络模型，该模型具有表征学习能力，能够按其阶层结构对输入信息进行平移不变分类，其隐含层内的卷积核参数共享和层间连接的稀疏性使其具有较小的计算量对格点化特征，被大量应用于计算机视觉、自然语言处理等领域</w:t>
      </w:r>
      <w:r>
        <w:fldChar w:fldCharType="begin"/>
      </w:r>
      <w:r>
        <w:instrText xml:space="preserve"> ADDIN ZOTERO_ITEM CSL_CITATION {"citationID":"PXSgj8K2","properties":{"formattedCitation":"\\super [28,38]\\nosupersub{}","plainCitation":"[28,38]","noteIndex":0},"citationItems":[{"id":234,"uris":["http://zotero.org/users/12248765/items/Y9P56UBV"],"itemData":{"id":234,"type":"article-journal","abstract":"TBM performance prediction models play important guiding roles in equipment selection, project planning, cost forecast, as well as the optimization of TBM operational parameters. In this study, field tunnelling tests were conducted in the limestone strata of Songhua River water supply project through artificially changing two operational parameters, the rotation speed (RPM) and penetration (p) of TBM cutterhead. Compared the field test and normal tunnelling data, it revealed that penetration (p) and the normal force of single cutter (Fn) had significant linear correlations with consistent rules in the two different types of penetration conditions, whereas the change of cutterhead rotation speed had little effect on the linear relationship. Based on the rules above, TBM performance prediction model for limestone strata was established after analyzing 46 sets of machine and corresponding rock mass parameters obtained during normal tunneling by using stepwise regression method. A linear relationship between the penetration and the normal force of single cutter was established initially by using the initial section data of normal tunneling cycles. Then the final model was obtained based on the analysis of the correlation between rock mass parameters and the undermined coefficients in the previous linear relationship model. The results show that the model was in good agreement with the experimental measurements. Finally, a real time rock mass state perception method based on this model was discussed. This method can be used to optimize the operational parameters and to create a foundation for intelligent control of TBMs.","container-title":"Tunnelling and Underground Space Technology","DOI":"10.1016/j.tust.2018.10.001","ISSN":"0886-7798","journalAbbreviation":"Tunnelling and Underground Space Technology","page":"364-372","source":"ScienceDirect","title":"A case study of TBM performance prediction using field tunnelling tests in limestone strata","volume":"83","author":[{"family":"Jing","given":"Liu-Jie"},{"family":"Li","given":"Jian-Bin"},{"family":"Yang","given":"Chen"},{"family":"Chen","given":"Shuai"},{"family":"Zhang","given":"Na"},{"family":"Peng","given":"Xing-Xin"}],"issued":{"date-parts":[["2019",1,1]]}},"label":"page"},{"id":341,"uris":["http://zotero.org/users/12248765/items/LLCXR2NA"],"itemData":{"id":341,"type":"article-journal","abstract":"This research proposes a novel deep learning approach named causal-temporal graphic convolutional network (CT-GCN) which aims to provide accurate predictions on tunnel boring machine’s (TBM) load parameters. The causal associations among the key TBM operational parameters are detected and quantified with causal effects through the Peter and Clark momentary conditional independence plus (PCMCI+) method. The discovered causality can be further integrated with a deep learning model that consists of graph convolutional network (GCN) and long short-term memory (LSTM) layers for accurate prediction of TBM’s torque and thrust. Data collected from a realistic tunnel project in Singapore is utilized to demonstrate the effectiveness of the proposed approach. The load parameters are predicted with their historical values and another 7 key operational pa­ rameters. The results indicate that (1) The proposed CT-GCN approach can achieve a low mean absolute error (MAE) and root mean squared error (RMSE) of 40.90kN • m and 64.53kN • m for thrust force (y1) and that of 635.76kN and 1168.59kN for cutterhead torque (y2), respectively. (2) The proposed CT-GCN method achieves 12.86 % and 24.38 % average improvements in the coefficient of determination (R2) for y1 and y2, respectively when compared with the long-short term memory (LSTM) method and that of 5.62 % and 8.60 % improvements when compared with the GCN-LSTM method. (3) Compared with correlation-based GCN models, the proposed approach exerts an average improvement of 43.10 %, 41.97 %, and 22.72 % in terms of MAE, RMSE, and R2 for torque and much better performance for thrust estimation. This study contributes to improving the under­ standing of TBM operation by quantifying the causality among the key operational parameters. It also contributes to developing a novel deep-learning method that estimates TBM’s load parameters with high accuracy.","container-title":"Expert Systems with Applications","DOI":"10.1016/j.eswa.2023.121977","ISSN":"09574174","journalAbbreviation":"Expert Systems with Applications","language":"en","page":"121977","source":"DOI.org (Crossref)","title":"A causal-temporal graphic convolutional network (CT-GCN) approach for TBM load prediction in tunnel excavation","volume":"238","author":[{"family":"Fu","given":"Xianlei"},{"family":"Pan","given":"Yue"},{"family":"Zhang","given":"Limao"}],"issued":{"date-parts":[["2024",3]]}},"label":"page"}],"schema":"https://github.com/citation-style-language/schema/raw/master/csl-citation.json"} </w:instrText>
      </w:r>
      <w:r>
        <w:fldChar w:fldCharType="separate"/>
      </w:r>
      <w:r>
        <w:rPr>
          <w:kern w:val="0"/>
          <w:vertAlign w:val="superscript"/>
        </w:rPr>
        <w:t>[28,38]</w:t>
      </w:r>
      <w:r>
        <w:fldChar w:fldCharType="end"/>
      </w:r>
      <w:r>
        <w:rPr>
          <w:rFonts w:hint="eastAsia"/>
        </w:rPr>
        <w:t>。</w:t>
      </w:r>
    </w:p>
    <w:p>
      <w:pPr>
        <w:pStyle w:val="3"/>
        <w:spacing w:line="320" w:lineRule="exact"/>
      </w:pPr>
      <w:r>
        <w:t>3</w:t>
      </w:r>
      <w:r>
        <w:rPr>
          <w:rFonts w:hint="eastAsia"/>
        </w:rPr>
        <w:t>.</w:t>
      </w:r>
      <w:r>
        <w:t>7</w:t>
      </w:r>
      <w:r>
        <w:rPr>
          <w:rFonts w:hint="eastAsia"/>
        </w:rPr>
        <w:tab/>
      </w:r>
      <w:r>
        <w:rPr>
          <w:rFonts w:hint="eastAsia"/>
        </w:rPr>
        <w:t>甘道夫框架（</w:t>
      </w:r>
      <w:r>
        <w:t>G</w:t>
      </w:r>
      <w:r>
        <w:rPr>
          <w:rFonts w:hint="eastAsia"/>
        </w:rPr>
        <w:t>ated</w:t>
      </w:r>
      <w:r>
        <w:t xml:space="preserve"> adaptive network for deep automated learning of features</w:t>
      </w:r>
      <w:r>
        <w:rPr>
          <w:rFonts w:hint="eastAsia"/>
        </w:rPr>
        <w:t>，</w:t>
      </w:r>
      <w:r>
        <w:t>GANDALF</w:t>
      </w:r>
      <w:r>
        <w:rPr>
          <w:rFonts w:hint="eastAsia"/>
        </w:rPr>
        <w:t>）</w:t>
      </w:r>
    </w:p>
    <w:p>
      <w:pPr>
        <w:spacing w:line="320" w:lineRule="exact"/>
        <w:ind w:firstLine="420" w:firstLineChars="200"/>
      </w:pPr>
      <w:r>
        <w:t>GANDALF</w:t>
      </w:r>
      <w:r>
        <w:rPr>
          <w:rFonts w:hint="eastAsia"/>
        </w:rPr>
        <w:t>是一种针对表格数据提出的高性能、可解释性强、计算高效的深度学习框架</w:t>
      </w:r>
      <w:r>
        <w:fldChar w:fldCharType="begin"/>
      </w:r>
      <w:r>
        <w:instrText xml:space="preserve"> ADDIN ZOTERO_ITEM CSL_CITATION {"citationID":"ozI0YGrm","properties":{"formattedCitation":"\\super [39]\\nosupersub{}","plainCitation":"[39]","noteIndex":0},"citationItems":[{"id":185,"uris":["http://zotero.org/users/12248765/items/IYT9Q5KN"],"itemData":{"id":185,"type":"article","abstract":"We propose a novel high-performance, interpretable, and parameter \\&amp; computationally efficient deep learning architecture for tabular data, Gated Adaptive Network for Deep Automated Learning of Features (GANDALF). GANDALF relies on a new tabular processing unit with a gating mechanism and in-built feature selection called Gated Feature Learning Unit (GFLU) as a feature representation learning unit. We demonstrate that GANDALF outperforms or stays at-par with SOTA approaches like XGBoost, SAINT, FT-Transformers, etc. by experiments on multiple established public benchmarks. We have made available the code at github.com/manujosephv/pytorch_tabular under MIT License.","DOI":"10.48550/arXiv.2207.08548","note":"arXiv:2207.08548 [cs]","number":"arXiv:2207.08548","publisher":"arXiv","source":"arXiv.org","title":"GANDALF: Gated Adaptive Network for Deep Automated Learning of Features","title-short":"GANDALF","URL":"http://arxiv.org/abs/2207.08548","author":[{"family":"Joseph","given":"Manu"},{"family":"Raj","given":"Harsh"}],"accessed":{"date-parts":[["2023",10,7]]},"issued":{"date-parts":[["2023",7,22]]}}}],"schema":"https://github.com/citation-style-language/schema/raw/master/csl-citation.json"} </w:instrText>
      </w:r>
      <w:r>
        <w:fldChar w:fldCharType="separate"/>
      </w:r>
      <w:r>
        <w:rPr>
          <w:kern w:val="0"/>
          <w:vertAlign w:val="superscript"/>
        </w:rPr>
        <w:t>[39]</w:t>
      </w:r>
      <w:r>
        <w:fldChar w:fldCharType="end"/>
      </w:r>
      <w:r>
        <w:rPr>
          <w:rFonts w:hint="eastAsia"/>
        </w:rPr>
        <w:t>。通过内置一种门控特征学习单元（Gated</w:t>
      </w:r>
      <w:r>
        <w:t xml:space="preserve"> feature learning unit</w:t>
      </w:r>
      <w:r>
        <w:rPr>
          <w:rFonts w:hint="eastAsia"/>
        </w:rPr>
        <w:t>，G</w:t>
      </w:r>
      <w:r>
        <w:t>FLU</w:t>
      </w:r>
      <w:r>
        <w:rPr>
          <w:rFonts w:hint="eastAsia"/>
        </w:rPr>
        <w:t>），G</w:t>
      </w:r>
      <w:r>
        <w:t>ANDALF</w:t>
      </w:r>
      <w:r>
        <w:rPr>
          <w:rFonts w:hint="eastAsia"/>
        </w:rPr>
        <w:t>能够学习更复杂、信息量更大的数据特征，进而大幅度提升其在分类或回归任务上的性能。</w:t>
      </w:r>
    </w:p>
    <w:p>
      <w:pPr>
        <w:spacing w:line="320" w:lineRule="exact"/>
        <w:ind w:firstLine="420" w:firstLineChars="200"/>
      </w:pPr>
      <w:r>
        <w:rPr>
          <w:rFonts w:hint="eastAsia"/>
        </w:rPr>
        <w:t>G</w:t>
      </w:r>
      <w:r>
        <w:t>ANDALF</w:t>
      </w:r>
      <w:r>
        <w:rPr>
          <w:rFonts w:hint="eastAsia"/>
        </w:rPr>
        <w:t>主要包含两个学习步骤（</w:t>
      </w:r>
      <w:r>
        <w:fldChar w:fldCharType="begin"/>
      </w:r>
      <w:r>
        <w:instrText xml:space="preserve"> HYPERLINK \l "Fig_GANDALF" </w:instrText>
      </w:r>
      <w:r>
        <w:fldChar w:fldCharType="separate"/>
      </w:r>
      <w:r>
        <w:rPr>
          <w:rStyle w:val="23"/>
          <w:rFonts w:hint="eastAsia"/>
        </w:rPr>
        <w:t>图</w:t>
      </w:r>
      <w:r>
        <w:rPr>
          <w:rStyle w:val="23"/>
        </w:rPr>
        <w:t>5(a)</w:t>
      </w:r>
      <w:r>
        <w:rPr>
          <w:rStyle w:val="23"/>
        </w:rPr>
        <w:fldChar w:fldCharType="end"/>
      </w:r>
      <w:r>
        <w:rPr>
          <w:rFonts w:hint="eastAsia"/>
        </w:rPr>
        <w:t>）：第一步，输入特征经过若干个按序排列的G</w:t>
      </w:r>
      <w:r>
        <w:t>FLU</w:t>
      </w:r>
      <w:r>
        <w:rPr>
          <w:rFonts w:hint="eastAsia"/>
        </w:rPr>
        <w:t>处理，通过特征选择和特征交互来学习输入特征的最佳表示；第二步，使用一个简单的前馈神经网络来学习这个最佳表示，最终产生预测结果。与其他深度学习算法相比，G</w:t>
      </w:r>
      <w:r>
        <w:t>ANDALF</w:t>
      </w:r>
      <w:r>
        <w:rPr>
          <w:rFonts w:hint="eastAsia"/>
        </w:rPr>
        <w:t>的区别及优势体现在它通过内置的</w:t>
      </w:r>
      <w:r>
        <w:t>GFLU</w:t>
      </w:r>
      <w:r>
        <w:rPr>
          <w:rFonts w:hint="eastAsia"/>
        </w:rPr>
        <w:t>强化特征学习能力。如</w:t>
      </w:r>
      <w:r>
        <w:fldChar w:fldCharType="begin"/>
      </w:r>
      <w:r>
        <w:instrText xml:space="preserve"> HYPERLINK \l "Fig_GFLU" </w:instrText>
      </w:r>
      <w:r>
        <w:fldChar w:fldCharType="separate"/>
      </w:r>
      <w:r>
        <w:rPr>
          <w:rStyle w:val="23"/>
          <w:rFonts w:hint="eastAsia"/>
        </w:rPr>
        <w:t>图</w:t>
      </w:r>
      <w:r>
        <w:rPr>
          <w:rStyle w:val="23"/>
        </w:rPr>
        <w:t>5(b)</w:t>
      </w:r>
      <w:r>
        <w:rPr>
          <w:rStyle w:val="23"/>
        </w:rPr>
        <w:fldChar w:fldCharType="end"/>
      </w:r>
      <w:r>
        <w:rPr>
          <w:rFonts w:hint="eastAsia"/>
        </w:rPr>
        <w:t>所示，G</w:t>
      </w:r>
      <w:r>
        <w:t>FLU</w:t>
      </w:r>
      <w:r>
        <w:rPr>
          <w:rFonts w:hint="eastAsia"/>
        </w:rPr>
        <w:t>是在门控循环单元（</w:t>
      </w:r>
      <w:r>
        <w:t>G</w:t>
      </w:r>
      <w:r>
        <w:rPr>
          <w:rFonts w:hint="eastAsia"/>
        </w:rPr>
        <w:t>a</w:t>
      </w:r>
      <w:r>
        <w:t>ted recurrent unit</w:t>
      </w:r>
      <w:r>
        <w:rPr>
          <w:rFonts w:hint="eastAsia"/>
        </w:rPr>
        <w:t>，G</w:t>
      </w:r>
      <w:r>
        <w:t>RU</w:t>
      </w:r>
      <w:r>
        <w:rPr>
          <w:rFonts w:hint="eastAsia"/>
        </w:rPr>
        <w:t>）的基础上优化得到的。与G</w:t>
      </w:r>
      <w:r>
        <w:t>RU</w:t>
      </w:r>
      <w:r>
        <w:rPr>
          <w:rFonts w:hint="eastAsia"/>
        </w:rPr>
        <w:t>相似，G</w:t>
      </w:r>
      <w:r>
        <w:t>FLU</w:t>
      </w:r>
      <w:r>
        <w:rPr>
          <w:rFonts w:hint="eastAsia"/>
        </w:rPr>
        <w:t>使用更新门</w:t>
      </w:r>
      <w:r>
        <w:rPr>
          <w:rFonts w:hint="eastAsia"/>
          <w:i/>
          <w:iCs/>
        </w:rPr>
        <w:t>z</w:t>
      </w:r>
      <w:r>
        <w:rPr>
          <w:rFonts w:hint="eastAsia"/>
          <w:i/>
          <w:iCs/>
          <w:vertAlign w:val="subscript"/>
        </w:rPr>
        <w:t>n</w:t>
      </w:r>
      <w:r>
        <w:rPr>
          <w:rFonts w:hint="eastAsia"/>
        </w:rPr>
        <w:t>和重置门</w:t>
      </w:r>
      <w:r>
        <w:rPr>
          <w:rFonts w:hint="eastAsia"/>
          <w:i/>
          <w:iCs/>
        </w:rPr>
        <w:t>r</w:t>
      </w:r>
      <w:r>
        <w:rPr>
          <w:i/>
          <w:iCs/>
          <w:vertAlign w:val="subscript"/>
        </w:rPr>
        <w:t>n</w:t>
      </w:r>
      <w:r>
        <w:rPr>
          <w:rFonts w:hint="eastAsia"/>
        </w:rPr>
        <w:t>控制信息的存储和传递。区别在于，G</w:t>
      </w:r>
      <w:r>
        <w:t>FLU</w:t>
      </w:r>
      <w:r>
        <w:rPr>
          <w:rFonts w:hint="eastAsia"/>
        </w:rPr>
        <w:t>引入了一个可学习的特征掩码</w:t>
      </w:r>
      <w:r>
        <w:rPr>
          <w:rFonts w:hint="eastAsia"/>
          <w:i/>
          <w:iCs/>
        </w:rPr>
        <w:t>M</w:t>
      </w:r>
      <w:r>
        <w:rPr>
          <w:rFonts w:hint="eastAsia"/>
          <w:i/>
          <w:iCs/>
          <w:vertAlign w:val="subscript"/>
        </w:rPr>
        <w:t>n</w:t>
      </w:r>
      <w:r>
        <w:rPr>
          <w:rFonts w:hint="eastAsia"/>
        </w:rPr>
        <w:t>软选择特征子集作为输入，使得各阶段的G</w:t>
      </w:r>
      <w:r>
        <w:t>FLU</w:t>
      </w:r>
      <w:r>
        <w:rPr>
          <w:rFonts w:hint="eastAsia"/>
        </w:rPr>
        <w:t>输入不同；此外，各阶段的G</w:t>
      </w:r>
      <w:r>
        <w:t>FLU</w:t>
      </w:r>
      <w:r>
        <w:rPr>
          <w:rFonts w:hint="eastAsia"/>
        </w:rPr>
        <w:t>之间不共享权重，而是学习不同的函数。因此，G</w:t>
      </w:r>
      <w:r>
        <w:t>FLU</w:t>
      </w:r>
      <w:r>
        <w:rPr>
          <w:rFonts w:hint="eastAsia"/>
        </w:rPr>
        <w:t>可以分层堆叠以创造良好的特征表达。关于G</w:t>
      </w:r>
      <w:r>
        <w:t>FLU</w:t>
      </w:r>
      <w:r>
        <w:rPr>
          <w:rFonts w:hint="eastAsia"/>
        </w:rPr>
        <w:t>和G</w:t>
      </w:r>
      <w:r>
        <w:t>ANDALF</w:t>
      </w:r>
      <w:r>
        <w:rPr>
          <w:rFonts w:hint="eastAsia"/>
        </w:rPr>
        <w:t>的更多细节可参考Jose</w:t>
      </w:r>
      <w:r>
        <w:t>ph</w:t>
      </w:r>
      <w:r>
        <w:rPr>
          <w:rFonts w:hint="eastAsia"/>
        </w:rPr>
        <w:t>和Raj的文献</w:t>
      </w:r>
      <w:r>
        <w:fldChar w:fldCharType="begin"/>
      </w:r>
      <w:r>
        <w:instrText xml:space="preserve"> ADDIN ZOTERO_ITEM CSL_CITATION {"citationID":"pJp7bHuw","properties":{"formattedCitation":"\\super [39]\\nosupersub{}","plainCitation":"[39]","noteIndex":0},"citationItems":[{"id":185,"uris":["http://zotero.org/users/12248765/items/IYT9Q5KN"],"itemData":{"id":185,"type":"article","abstract":"We propose a novel high-performance, interpretable, and parameter \\&amp; computationally efficient deep learning architecture for tabular data, Gated Adaptive Network for Deep Automated Learning of Features (GANDALF). GANDALF relies on a new tabular processing unit with a gating mechanism and in-built feature selection called Gated Feature Learning Unit (GFLU) as a feature representation learning unit. We demonstrate that GANDALF outperforms or stays at-par with SOTA approaches like XGBoost, SAINT, FT-Transformers, etc. by experiments on multiple established public benchmarks. We have made available the code at github.com/manujosephv/pytorch_tabular under MIT License.","DOI":"10.48550/arXiv.2207.08548","note":"arXiv:2207.08548 [cs]","number":"arXiv:2207.08548","publisher":"arXiv","source":"arXiv.org","title":"GANDALF: Gated Adaptive Network for Deep Automated Learning of Features","title-short":"GANDALF","URL":"http://arxiv.org/abs/2207.08548","author":[{"family":"Joseph","given":"Manu"},{"family":"Raj","given":"Harsh"}],"accessed":{"date-parts":[["2023",10,7]]},"issued":{"date-parts":[["2023",7,22]]}}}],"schema":"https://github.com/citation-style-language/schema/raw/master/csl-citation.json"} </w:instrText>
      </w:r>
      <w:r>
        <w:fldChar w:fldCharType="separate"/>
      </w:r>
      <w:r>
        <w:rPr>
          <w:kern w:val="0"/>
          <w:vertAlign w:val="superscript"/>
        </w:rPr>
        <w:t>[39]</w:t>
      </w:r>
      <w:r>
        <w:fldChar w:fldCharType="end"/>
      </w:r>
      <w:r>
        <w:rPr>
          <w:rFonts w:hint="eastAsia"/>
        </w:rPr>
        <w:t>。</w:t>
      </w:r>
    </w:p>
    <w:p>
      <w:pPr>
        <w:jc w:val="center"/>
      </w:pPr>
      <w:bookmarkStart w:id="23" w:name="Fig_GANDALF"/>
      <w:r>
        <w:drawing>
          <wp:inline distT="0" distB="0" distL="0" distR="0">
            <wp:extent cx="2298700" cy="2213610"/>
            <wp:effectExtent l="0" t="0" r="6350" b="0"/>
            <wp:docPr id="306946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6093" name="图片 1"/>
                    <pic:cNvPicPr>
                      <a:picLocks noChangeAspect="1"/>
                    </pic:cNvPicPr>
                  </pic:nvPicPr>
                  <pic:blipFill>
                    <a:blip r:embed="rId15"/>
                    <a:srcRect r="7855"/>
                    <a:stretch>
                      <a:fillRect/>
                    </a:stretch>
                  </pic:blipFill>
                  <pic:spPr>
                    <a:xfrm>
                      <a:off x="0" y="0"/>
                      <a:ext cx="2304556" cy="2219282"/>
                    </a:xfrm>
                    <a:prstGeom prst="rect">
                      <a:avLst/>
                    </a:prstGeom>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(a) G</w:t>
      </w:r>
      <w:r>
        <w:rPr>
          <w:rFonts w:hAnsi="Times New Roman"/>
          <w:sz w:val="18"/>
          <w:szCs w:val="18"/>
        </w:rPr>
        <w:t>ANDALF</w:t>
      </w:r>
      <w:r>
        <w:rPr>
          <w:rFonts w:hint="eastAsia" w:hAnsi="Times New Roman"/>
          <w:sz w:val="18"/>
          <w:szCs w:val="18"/>
        </w:rPr>
        <w:t>训练流程</w:t>
      </w:r>
    </w:p>
    <w:bookmarkEnd w:id="23"/>
    <w:p>
      <w:pPr>
        <w:pStyle w:val="4"/>
        <w:spacing w:line="320" w:lineRule="atLeast"/>
        <w:ind w:firstLine="0"/>
        <w:jc w:val="center"/>
        <w:rPr>
          <w:rFonts w:hAnsi="Times New Roman"/>
          <w:sz w:val="18"/>
          <w:szCs w:val="18"/>
        </w:rPr>
      </w:pPr>
      <w:bookmarkStart w:id="24" w:name="Fig_GFLU"/>
      <w:r>
        <w:drawing>
          <wp:inline distT="0" distB="0" distL="0" distR="0">
            <wp:extent cx="2942590" cy="1778000"/>
            <wp:effectExtent l="0" t="0" r="0" b="0"/>
            <wp:docPr id="1034615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5453" name="图片 1"/>
                    <pic:cNvPicPr>
                      <a:picLocks noChangeAspect="1"/>
                    </pic:cNvPicPr>
                  </pic:nvPicPr>
                  <pic:blipFill>
                    <a:blip r:embed="rId16"/>
                    <a:stretch>
                      <a:fillRect/>
                    </a:stretch>
                  </pic:blipFill>
                  <pic:spPr>
                    <a:xfrm>
                      <a:off x="0" y="0"/>
                      <a:ext cx="2942590" cy="1778000"/>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w:t>
      </w:r>
      <w:r>
        <w:rPr>
          <w:rFonts w:hAnsi="Times New Roman"/>
          <w:sz w:val="18"/>
          <w:szCs w:val="18"/>
        </w:rPr>
        <w:t>)GFLU</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5  </w:t>
      </w:r>
      <w:r>
        <w:rPr>
          <w:rFonts w:hint="eastAsia" w:hAnsi="Times New Roman"/>
          <w:sz w:val="18"/>
          <w:szCs w:val="18"/>
        </w:rPr>
        <w:t>G</w:t>
      </w:r>
      <w:r>
        <w:rPr>
          <w:rFonts w:hAnsi="Times New Roman"/>
          <w:sz w:val="18"/>
          <w:szCs w:val="18"/>
        </w:rPr>
        <w:t>ANDALF</w:t>
      </w:r>
      <w:r>
        <w:rPr>
          <w:rFonts w:hint="eastAsia" w:hAnsi="Times New Roman"/>
          <w:sz w:val="18"/>
          <w:szCs w:val="18"/>
        </w:rPr>
        <w:t>框架</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.5  F</w:t>
      </w:r>
      <w:r>
        <w:rPr>
          <w:rFonts w:hint="eastAsia" w:hAnsi="Times New Roman"/>
          <w:sz w:val="18"/>
          <w:szCs w:val="18"/>
        </w:rPr>
        <w:t>r</w:t>
      </w:r>
      <w:r>
        <w:rPr>
          <w:rFonts w:hAnsi="Times New Roman"/>
          <w:sz w:val="18"/>
          <w:szCs w:val="18"/>
        </w:rPr>
        <w:t>ame of GANDALF</w:t>
      </w:r>
    </w:p>
    <w:bookmarkEnd w:id="24"/>
    <w:p>
      <w:pPr>
        <w:pStyle w:val="2"/>
      </w:pPr>
      <w:r>
        <w:rPr>
          <w:rFonts w:hint="eastAsia"/>
        </w:rPr>
        <w:t>4  预测结果</w:t>
      </w:r>
    </w:p>
    <w:p>
      <w:pPr>
        <w:spacing w:line="320" w:lineRule="exact"/>
        <w:ind w:firstLine="420" w:firstLineChars="200"/>
      </w:pPr>
      <w:r>
        <w:rPr>
          <w:rFonts w:hint="eastAsia"/>
        </w:rPr>
        <w:t>本章中，所有机器学习模型的训练及测试均通过Python语言实现。</w:t>
      </w:r>
    </w:p>
    <w:p>
      <w:pPr>
        <w:pStyle w:val="3"/>
        <w:spacing w:line="320" w:lineRule="exact"/>
      </w:pPr>
      <w:r>
        <w:t>4</w:t>
      </w:r>
      <w:r>
        <w:rPr>
          <w:rFonts w:hint="eastAsia"/>
        </w:rPr>
        <w:t>.</w:t>
      </w:r>
      <w:r>
        <w:t>1</w:t>
      </w:r>
      <w:r>
        <w:rPr>
          <w:rFonts w:hint="eastAsia"/>
        </w:rPr>
        <w:tab/>
      </w:r>
      <w:r>
        <w:rPr>
          <w:rFonts w:hint="eastAsia"/>
        </w:rPr>
        <w:t>围岩分类结果</w:t>
      </w:r>
    </w:p>
    <w:p>
      <w:pPr>
        <w:pStyle w:val="4"/>
        <w:spacing w:line="320" w:lineRule="exact"/>
        <w:ind w:firstLineChars="200"/>
        <w:jc w:val="both"/>
        <w:rPr>
          <w:sz w:val="21"/>
          <w:szCs w:val="21"/>
        </w:rPr>
      </w:pPr>
      <w:r>
        <w:rPr>
          <w:rFonts w:hint="eastAsia"/>
          <w:sz w:val="21"/>
          <w:szCs w:val="21"/>
        </w:rPr>
        <w:t>以自行划分的6</w:t>
      </w:r>
      <w:r>
        <w:rPr>
          <w:sz w:val="21"/>
          <w:szCs w:val="21"/>
        </w:rPr>
        <w:t>242</w:t>
      </w:r>
      <w:r>
        <w:rPr>
          <w:rFonts w:hint="eastAsia"/>
          <w:sz w:val="21"/>
          <w:szCs w:val="21"/>
        </w:rPr>
        <w:t>个掘进循环数据及其对应的围岩等级为训练集，以主办方提供的2</w:t>
      </w:r>
      <w:r>
        <w:rPr>
          <w:sz w:val="21"/>
          <w:szCs w:val="21"/>
        </w:rPr>
        <w:t>00</w:t>
      </w:r>
      <w:r>
        <w:rPr>
          <w:rFonts w:hint="eastAsia"/>
          <w:sz w:val="21"/>
          <w:szCs w:val="21"/>
        </w:rPr>
        <w:t>个参考掘进循环为测试集评估模型分类性能。训练集中，各类围岩占比如</w:t>
      </w:r>
      <w:r>
        <w:fldChar w:fldCharType="begin"/>
      </w:r>
      <w:r>
        <w:instrText xml:space="preserve"> HYPERLINK \l "Fig_piechart" </w:instrText>
      </w:r>
      <w:r>
        <w:fldChar w:fldCharType="separate"/>
      </w:r>
      <w:r>
        <w:rPr>
          <w:rStyle w:val="23"/>
          <w:rFonts w:hint="eastAsia"/>
          <w:sz w:val="21"/>
          <w:szCs w:val="21"/>
        </w:rPr>
        <w:t>图</w:t>
      </w:r>
      <w:r>
        <w:rPr>
          <w:rStyle w:val="23"/>
          <w:sz w:val="21"/>
          <w:szCs w:val="21"/>
        </w:rPr>
        <w:t>6</w:t>
      </w:r>
      <w:r>
        <w:rPr>
          <w:rStyle w:val="23"/>
          <w:sz w:val="21"/>
          <w:szCs w:val="21"/>
        </w:rPr>
        <w:fldChar w:fldCharType="end"/>
      </w:r>
      <w:r>
        <w:rPr>
          <w:rFonts w:hint="eastAsia"/>
          <w:sz w:val="21"/>
          <w:szCs w:val="21"/>
        </w:rPr>
        <w:t>所示，其中Ⅲ类围岩占主要部分，所占比例超过其他三类围岩的总和，由此可见，训练集是一个极度不平衡样本。测试集中，围岩类别分布均匀，各类围岩均包含5</w:t>
      </w:r>
      <w:r>
        <w:rPr>
          <w:sz w:val="21"/>
          <w:szCs w:val="21"/>
        </w:rPr>
        <w:t>0</w:t>
      </w:r>
      <w:r>
        <w:rPr>
          <w:rFonts w:hint="eastAsia"/>
          <w:sz w:val="21"/>
          <w:szCs w:val="21"/>
        </w:rPr>
        <w:t>个样本。</w:t>
      </w:r>
    </w:p>
    <w:p>
      <w:pPr>
        <w:pStyle w:val="4"/>
        <w:ind w:firstLine="0"/>
      </w:pPr>
      <w:bookmarkStart w:id="25" w:name="Fig_piechart"/>
      <w:r>
        <w:rPr>
          <w:rFonts w:hint="eastAsia"/>
        </w:rPr>
        <w:drawing>
          <wp:inline distT="0" distB="0" distL="0" distR="0">
            <wp:extent cx="2942590" cy="2180590"/>
            <wp:effectExtent l="0" t="0" r="0" b="0"/>
            <wp:docPr id="1889254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4590" name="图片 1"/>
                    <pic:cNvPicPr>
                      <a:picLocks noChangeAspect="1"/>
                    </pic:cNvPicPr>
                  </pic:nvPicPr>
                  <pic:blipFill>
                    <a:blip r:embed="rId17"/>
                    <a:stretch>
                      <a:fillRect/>
                    </a:stretch>
                  </pic:blipFill>
                  <pic:spPr>
                    <a:xfrm>
                      <a:off x="0" y="0"/>
                      <a:ext cx="2942590" cy="2180590"/>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6  </w:t>
      </w:r>
      <w:r>
        <w:rPr>
          <w:rFonts w:hint="eastAsia" w:hAnsi="Times New Roman"/>
          <w:sz w:val="18"/>
          <w:szCs w:val="18"/>
        </w:rPr>
        <w:t>训练集围岩类别分布饼状图</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.6  P</w:t>
      </w:r>
      <w:r>
        <w:rPr>
          <w:rFonts w:hint="eastAsia" w:hAnsi="Times New Roman"/>
          <w:sz w:val="18"/>
          <w:szCs w:val="18"/>
        </w:rPr>
        <w:t>ie</w:t>
      </w:r>
      <w:r>
        <w:rPr>
          <w:rFonts w:hAnsi="Times New Roman"/>
          <w:sz w:val="18"/>
          <w:szCs w:val="18"/>
        </w:rPr>
        <w:t xml:space="preserve"> chart of rock mass type distribution in training set</w:t>
      </w:r>
      <w:bookmarkEnd w:id="25"/>
    </w:p>
    <w:p>
      <w:pPr>
        <w:pStyle w:val="4"/>
        <w:spacing w:line="320" w:lineRule="exact"/>
        <w:ind w:firstLineChars="200"/>
        <w:jc w:val="both"/>
        <w:rPr>
          <w:rFonts w:hAnsi="Times New Roman"/>
          <w:sz w:val="21"/>
        </w:rPr>
      </w:pPr>
      <w:r>
        <w:rPr>
          <w:rFonts w:hint="eastAsia" w:hAnsi="Times New Roman"/>
          <w:sz w:val="21"/>
        </w:rPr>
        <w:t>围岩四分类问题和二分类问题的输入特征均从2</w:t>
      </w:r>
      <w:r>
        <w:rPr>
          <w:rFonts w:hAnsi="Times New Roman"/>
          <w:sz w:val="21"/>
        </w:rPr>
        <w:t>.2.2</w:t>
      </w:r>
      <w:r>
        <w:rPr>
          <w:rFonts w:hint="eastAsia" w:hAnsi="Times New Roman"/>
          <w:sz w:val="21"/>
        </w:rPr>
        <w:t>节中提到的2</w:t>
      </w:r>
      <w:r>
        <w:rPr>
          <w:rFonts w:hAnsi="Times New Roman"/>
          <w:sz w:val="21"/>
        </w:rPr>
        <w:t>1</w:t>
      </w:r>
      <w:r>
        <w:rPr>
          <w:rFonts w:hint="eastAsia" w:hAnsi="Times New Roman"/>
          <w:sz w:val="21"/>
        </w:rPr>
        <w:t>个特征中选取。为了进一步分析上升段特征和稳定段特征对围岩分类的贡献，本文分别进行了输入上升段特征和不输入上升段特征两种训练模式；同时，由于总推进力拟合优度和刀盘扭矩拟合优度中存在一定数量的0值数据，为研究0值数据对模型性能的影响，本文也对比了输入拟合优度和不输入拟合优度时的分类结果。综上所述，对于每种模型，本文均采取了</w:t>
      </w:r>
      <w:r>
        <w:rPr>
          <w:rFonts w:hAnsi="Times New Roman"/>
          <w:sz w:val="21"/>
        </w:rPr>
        <w:t>3</w:t>
      </w:r>
      <w:r>
        <w:rPr>
          <w:rFonts w:hint="eastAsia" w:hAnsi="Times New Roman"/>
          <w:sz w:val="21"/>
        </w:rPr>
        <w:t>种输入特征组合分别进行训练：①采用所有上升段特征和所有稳定段特征作为输入，共2</w:t>
      </w:r>
      <w:r>
        <w:rPr>
          <w:rFonts w:hAnsi="Times New Roman"/>
          <w:sz w:val="21"/>
        </w:rPr>
        <w:t>1</w:t>
      </w:r>
      <w:r>
        <w:rPr>
          <w:rFonts w:hint="eastAsia" w:hAnsi="Times New Roman"/>
          <w:sz w:val="21"/>
        </w:rPr>
        <w:t>个输入；②采用上升段拟合截距和所有稳定段特征作为输入，共1</w:t>
      </w:r>
      <w:r>
        <w:rPr>
          <w:rFonts w:hAnsi="Times New Roman"/>
          <w:sz w:val="21"/>
        </w:rPr>
        <w:t>9</w:t>
      </w:r>
      <w:r>
        <w:rPr>
          <w:rFonts w:hint="eastAsia" w:hAnsi="Times New Roman"/>
          <w:sz w:val="21"/>
        </w:rPr>
        <w:t>个输入；③采用所有稳定段特征作为输入，共1</w:t>
      </w:r>
      <w:r>
        <w:rPr>
          <w:rFonts w:hAnsi="Times New Roman"/>
          <w:sz w:val="21"/>
        </w:rPr>
        <w:t>7</w:t>
      </w:r>
      <w:r>
        <w:rPr>
          <w:rFonts w:hint="eastAsia" w:hAnsi="Times New Roman"/>
          <w:sz w:val="21"/>
        </w:rPr>
        <w:t>个参数。为了避免模型训练中随机性因素的影响，每种模型在每种输入组合下均重复1</w:t>
      </w:r>
      <w:r>
        <w:rPr>
          <w:rFonts w:hAnsi="Times New Roman"/>
          <w:sz w:val="21"/>
        </w:rPr>
        <w:t>0</w:t>
      </w:r>
      <w:r>
        <w:rPr>
          <w:rFonts w:hint="eastAsia" w:hAnsi="Times New Roman"/>
          <w:sz w:val="21"/>
        </w:rPr>
        <w:t>次训练和测试过程，根据1</w:t>
      </w:r>
      <w:r>
        <w:rPr>
          <w:rFonts w:hAnsi="Times New Roman"/>
          <w:sz w:val="21"/>
        </w:rPr>
        <w:t>0</w:t>
      </w:r>
      <w:r>
        <w:rPr>
          <w:rFonts w:hint="eastAsia" w:hAnsi="Times New Roman"/>
          <w:sz w:val="21"/>
        </w:rPr>
        <w:t>次预测概率的平均值输出最终的预测结果。</w:t>
      </w:r>
    </w:p>
    <w:p>
      <w:pPr>
        <w:pStyle w:val="5"/>
      </w:pPr>
      <w:r>
        <w:rPr>
          <w:rFonts w:hint="eastAsia"/>
        </w:rPr>
        <w:t>4</w:t>
      </w:r>
      <w:r>
        <w:t xml:space="preserve">.1.1 </w:t>
      </w:r>
      <w:r>
        <w:rPr>
          <w:rFonts w:hint="eastAsia"/>
        </w:rPr>
        <w:t>分类精度评价指标</w:t>
      </w:r>
    </w:p>
    <w:p>
      <w:pPr>
        <w:spacing w:line="320" w:lineRule="exact"/>
        <w:ind w:firstLine="420" w:firstLineChars="200"/>
      </w:pPr>
      <w:r>
        <w:rPr>
          <w:rFonts w:hint="eastAsia"/>
        </w:rPr>
        <w:t>本文选取了4个常用的分类精度评价指标，包含准确率accuracy（A</w:t>
      </w:r>
      <w:r>
        <w:t>CC</w:t>
      </w:r>
      <w:r>
        <w:rPr>
          <w:rFonts w:hint="eastAsia"/>
        </w:rPr>
        <w:t>）、召回率recall（R</w:t>
      </w:r>
      <w:r>
        <w:t>EC</w:t>
      </w:r>
      <w:r>
        <w:rPr>
          <w:rFonts w:hint="eastAsia"/>
        </w:rPr>
        <w:t>）、精确率precision（P</w:t>
      </w:r>
      <w:r>
        <w:t>RC</w:t>
      </w:r>
      <w:r>
        <w:rPr>
          <w:rFonts w:hint="eastAsia"/>
        </w:rPr>
        <w:t>）以及F</w:t>
      </w:r>
      <w:r>
        <w:rPr>
          <w:vertAlign w:val="subscript"/>
        </w:rPr>
        <w:t>1</w:t>
      </w:r>
      <w:r>
        <w:rPr>
          <w:rFonts w:hint="eastAsia"/>
        </w:rPr>
        <w:t>指标。ACC表示正确样本占预测样本总数的比例，其虽能表示总体的分类正确率，但当样本不平衡时并不能单独地评价分类结果；REC表示某类正确预测样本占该类所有真实样本的比例；PRC表示某类正确预测样本占所有预测为该类样本的占比；F</w:t>
      </w:r>
      <w:r>
        <w:rPr>
          <w:vertAlign w:val="subscript"/>
        </w:rPr>
        <w:t>1</w:t>
      </w:r>
      <w:r>
        <w:rPr>
          <w:rFonts w:hint="eastAsia"/>
        </w:rPr>
        <w:t>指标是REC和PRC的复合指标。这4个指标的计算公式如下：</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12"/>
        <w:gridCol w:w="2312"/>
      </w:tblGrid>
      <w:tr>
        <w:tc>
          <w:tcPr>
            <w:tcW w:w="2312" w:type="dxa"/>
            <w:vAlign w:val="center"/>
          </w:tcPr>
          <w:p>
            <w:pPr>
              <w:rPr>
                <w:color w:val="000000" w:themeColor="text1"/>
                <w:szCs w:val="21"/>
                <w14:textFill>
                  <w14:solidFill>
                    <w14:schemeClr w14:val="tx1"/>
                  </w14:solidFill>
                </w14:textFill>
              </w:rPr>
            </w:pPr>
            <m:oMathPara>
              <m:oMathParaPr>
                <m:jc m:val="left"/>
              </m:oMathParaPr>
              <m:oMath>
                <m:r>
                  <m:rPr>
                    <m:nor/>
                    <m:sty m:val="p"/>
                  </m:rPr>
                  <w:rPr>
                    <w:rFonts w:eastAsia="Cambria Math"/>
                    <w:iCs/>
                    <w:color w:val="000000" w:themeColor="text1"/>
                    <w:szCs w:val="21"/>
                    <w14:textFill>
                      <w14:solidFill>
                        <w14:schemeClr w14:val="tx1"/>
                      </w14:solidFill>
                    </w14:textFill>
                  </w:rPr>
                  <m:t>ACC</m:t>
                </m:r>
                <m:r>
                  <m:rPr>
                    <m:nor/>
                    <m:sty m:val="p"/>
                  </m:rPr>
                  <w:rPr>
                    <w:rFonts w:ascii="Cambria Math" w:eastAsia="Cambria Math"/>
                    <w:color w:val="000000" w:themeColor="text1"/>
                    <w:szCs w:val="21"/>
                    <w14:textFill>
                      <w14:solidFill>
                        <w14:schemeClr w14:val="tx1"/>
                      </w14:solidFill>
                    </w14:textFill>
                  </w:rPr>
                  <m:t xml:space="preserve"> </m:t>
                </m:r>
                <m:r>
                  <m:rPr>
                    <m:nor/>
                    <m:sty m:val="p"/>
                  </m:rPr>
                  <w:rPr>
                    <w:rFonts w:eastAsia="Cambria Math"/>
                    <w:color w:val="000000" w:themeColor="text1"/>
                    <w:szCs w:val="21"/>
                    <w14:textFill>
                      <w14:solidFill>
                        <w14:schemeClr w14:val="tx1"/>
                      </w14:solidFill>
                    </w14:textFill>
                  </w:rPr>
                  <m:t>=</m:t>
                </m:r>
                <m:r>
                  <m:rPr>
                    <m:nor/>
                    <m:sty m:val="p"/>
                  </m:rPr>
                  <w:rPr>
                    <w:rFonts w:ascii="Cambria Math" w:eastAsia="Cambria Math"/>
                    <w:color w:val="000000" w:themeColor="text1"/>
                    <w:szCs w:val="21"/>
                    <w14:textFill>
                      <w14:solidFill>
                        <w14:schemeClr w14:val="tx1"/>
                      </w14:solidFill>
                    </w14:textFill>
                  </w:rPr>
                  <m:t xml:space="preserve"> </m:t>
                </m:r>
                <m:f>
                  <m:fPr>
                    <m:ctrlPr>
                      <w:rPr>
                        <w:rFonts w:ascii="Cambria Math" w:hAnsi="Cambria Math" w:eastAsia="Cambria Math"/>
                        <w:color w:val="000000" w:themeColor="text1"/>
                        <w:szCs w:val="21"/>
                        <w14:textFill>
                          <w14:solidFill>
                            <w14:schemeClr w14:val="tx1"/>
                          </w14:solidFill>
                        </w14:textFill>
                      </w:rPr>
                    </m:ctrlPr>
                  </m:fPr>
                  <m:num>
                    <m:r>
                      <m:rPr>
                        <m:nor/>
                      </m:rPr>
                      <w:rPr>
                        <w:rFonts w:eastAsia="Cambria Math"/>
                        <w:i/>
                        <w:color w:val="000000" w:themeColor="text1"/>
                        <w:szCs w:val="21"/>
                        <w14:textFill>
                          <w14:solidFill>
                            <w14:schemeClr w14:val="tx1"/>
                          </w14:solidFill>
                        </w14:textFill>
                      </w:rPr>
                      <m:t>TP</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TN</m:t>
                    </m:r>
                    <m:ctrlPr>
                      <w:rPr>
                        <w:rFonts w:ascii="Cambria Math" w:hAnsi="Cambria Math" w:eastAsia="Cambria Math"/>
                        <w:color w:val="000000" w:themeColor="text1"/>
                        <w:szCs w:val="21"/>
                        <w14:textFill>
                          <w14:solidFill>
                            <w14:schemeClr w14:val="tx1"/>
                          </w14:solidFill>
                        </w14:textFill>
                      </w:rPr>
                    </m:ctrlPr>
                  </m:num>
                  <m:den>
                    <m:r>
                      <m:rPr>
                        <m:nor/>
                      </m:rPr>
                      <w:rPr>
                        <w:rFonts w:eastAsia="Cambria Math"/>
                        <w:i/>
                        <w:color w:val="000000" w:themeColor="text1"/>
                        <w:szCs w:val="21"/>
                        <w14:textFill>
                          <w14:solidFill>
                            <w14:schemeClr w14:val="tx1"/>
                          </w14:solidFill>
                        </w14:textFill>
                      </w:rPr>
                      <m:t>TP</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TN</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FP</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FN</m:t>
                    </m:r>
                    <m:ctrlPr>
                      <w:rPr>
                        <w:rFonts w:ascii="Cambria Math" w:hAnsi="Cambria Math" w:eastAsia="Cambria Math"/>
                        <w:color w:val="000000" w:themeColor="text1"/>
                        <w:szCs w:val="21"/>
                        <w14:textFill>
                          <w14:solidFill>
                            <w14:schemeClr w14:val="tx1"/>
                          </w14:solidFill>
                        </w14:textFill>
                      </w:rPr>
                    </m:ctrlPr>
                  </m:den>
                </m:f>
              </m:oMath>
            </m:oMathPara>
          </w:p>
        </w:tc>
        <w:tc>
          <w:tcPr>
            <w:tcW w:w="2312"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5)</w:t>
            </w:r>
          </w:p>
        </w:tc>
      </w:tr>
      <w:tr>
        <w:tc>
          <w:tcPr>
            <w:tcW w:w="2312" w:type="dxa"/>
            <w:vAlign w:val="center"/>
          </w:tcPr>
          <w:p>
            <w:pPr>
              <w:rPr>
                <w:color w:val="000000" w:themeColor="text1"/>
                <w:szCs w:val="21"/>
                <w14:textFill>
                  <w14:solidFill>
                    <w14:schemeClr w14:val="tx1"/>
                  </w14:solidFill>
                </w14:textFill>
              </w:rPr>
            </w:pPr>
            <m:oMathPara>
              <m:oMathParaPr>
                <m:jc m:val="left"/>
              </m:oMathParaPr>
              <m:oMath>
                <m:r>
                  <m:rPr>
                    <m:nor/>
                    <m:sty m:val="p"/>
                  </m:rPr>
                  <w:rPr>
                    <w:rFonts w:eastAsia="Cambria Math"/>
                    <w:iCs/>
                    <w:color w:val="000000" w:themeColor="text1"/>
                    <w:szCs w:val="21"/>
                    <w14:textFill>
                      <w14:solidFill>
                        <w14:schemeClr w14:val="tx1"/>
                      </w14:solidFill>
                    </w14:textFill>
                  </w:rPr>
                  <m:t>REC</m:t>
                </m:r>
                <m:r>
                  <m:rPr>
                    <m:nor/>
                  </m:rPr>
                  <w:rPr>
                    <w:rFonts w:ascii="Cambria Math" w:eastAsia="Cambria Math"/>
                    <w:i/>
                    <w:color w:val="000000" w:themeColor="text1"/>
                    <w:szCs w:val="21"/>
                    <w14:textFill>
                      <w14:solidFill>
                        <w14:schemeClr w14:val="tx1"/>
                      </w14:solidFill>
                    </w14:textFill>
                  </w:rPr>
                  <m:t xml:space="preserve"> </m:t>
                </m:r>
                <m:r>
                  <m:rPr>
                    <m:nor/>
                    <m:sty m:val="p"/>
                  </m:rPr>
                  <w:rPr>
                    <w:rFonts w:eastAsia="Cambria Math"/>
                    <w:color w:val="000000" w:themeColor="text1"/>
                    <w:szCs w:val="21"/>
                    <w14:textFill>
                      <w14:solidFill>
                        <w14:schemeClr w14:val="tx1"/>
                      </w14:solidFill>
                    </w14:textFill>
                  </w:rPr>
                  <m:t>=</m:t>
                </m:r>
                <m:r>
                  <m:rPr>
                    <m:nor/>
                    <m:sty m:val="p"/>
                  </m:rPr>
                  <w:rPr>
                    <w:rFonts w:ascii="Cambria Math" w:eastAsia="Cambria Math"/>
                    <w:color w:val="000000" w:themeColor="text1"/>
                    <w:szCs w:val="21"/>
                    <w14:textFill>
                      <w14:solidFill>
                        <w14:schemeClr w14:val="tx1"/>
                      </w14:solidFill>
                    </w14:textFill>
                  </w:rPr>
                  <m:t xml:space="preserve"> </m:t>
                </m:r>
                <m:f>
                  <m:fPr>
                    <m:ctrlPr>
                      <w:rPr>
                        <w:rFonts w:ascii="Cambria Math" w:hAnsi="Cambria Math" w:eastAsia="Cambria Math"/>
                        <w:color w:val="000000" w:themeColor="text1"/>
                        <w:szCs w:val="21"/>
                        <w14:textFill>
                          <w14:solidFill>
                            <w14:schemeClr w14:val="tx1"/>
                          </w14:solidFill>
                        </w14:textFill>
                      </w:rPr>
                    </m:ctrlPr>
                  </m:fPr>
                  <m:num>
                    <m:r>
                      <m:rPr>
                        <m:nor/>
                      </m:rPr>
                      <w:rPr>
                        <w:rFonts w:eastAsia="Cambria Math"/>
                        <w:i/>
                        <w:color w:val="000000" w:themeColor="text1"/>
                        <w:szCs w:val="21"/>
                        <w14:textFill>
                          <w14:solidFill>
                            <w14:schemeClr w14:val="tx1"/>
                          </w14:solidFill>
                        </w14:textFill>
                      </w:rPr>
                      <m:t>TP</m:t>
                    </m:r>
                    <m:ctrlPr>
                      <w:rPr>
                        <w:rFonts w:ascii="Cambria Math" w:hAnsi="Cambria Math" w:eastAsia="Cambria Math"/>
                        <w:color w:val="000000" w:themeColor="text1"/>
                        <w:szCs w:val="21"/>
                        <w14:textFill>
                          <w14:solidFill>
                            <w14:schemeClr w14:val="tx1"/>
                          </w14:solidFill>
                        </w14:textFill>
                      </w:rPr>
                    </m:ctrlPr>
                  </m:num>
                  <m:den>
                    <m:r>
                      <m:rPr>
                        <m:nor/>
                      </m:rPr>
                      <w:rPr>
                        <w:rFonts w:eastAsia="Cambria Math"/>
                        <w:i/>
                        <w:color w:val="000000" w:themeColor="text1"/>
                        <w:szCs w:val="21"/>
                        <w14:textFill>
                          <w14:solidFill>
                            <w14:schemeClr w14:val="tx1"/>
                          </w14:solidFill>
                        </w14:textFill>
                      </w:rPr>
                      <m:t>TP</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FN</m:t>
                    </m:r>
                    <m:ctrlPr>
                      <w:rPr>
                        <w:rFonts w:ascii="Cambria Math" w:hAnsi="Cambria Math" w:eastAsia="Cambria Math"/>
                        <w:color w:val="000000" w:themeColor="text1"/>
                        <w:szCs w:val="21"/>
                        <w14:textFill>
                          <w14:solidFill>
                            <w14:schemeClr w14:val="tx1"/>
                          </w14:solidFill>
                        </w14:textFill>
                      </w:rPr>
                    </m:ctrlPr>
                  </m:den>
                </m:f>
              </m:oMath>
            </m:oMathPara>
          </w:p>
        </w:tc>
        <w:tc>
          <w:tcPr>
            <w:tcW w:w="2312"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6)</w:t>
            </w:r>
          </w:p>
        </w:tc>
      </w:tr>
      <w:tr>
        <w:tc>
          <w:tcPr>
            <w:tcW w:w="2312" w:type="dxa"/>
            <w:vAlign w:val="center"/>
          </w:tcPr>
          <w:p>
            <w:pPr>
              <w:rPr>
                <w:color w:val="000000" w:themeColor="text1"/>
                <w:szCs w:val="21"/>
                <w14:textFill>
                  <w14:solidFill>
                    <w14:schemeClr w14:val="tx1"/>
                  </w14:solidFill>
                </w14:textFill>
              </w:rPr>
            </w:pPr>
            <m:oMathPara>
              <m:oMathParaPr>
                <m:jc m:val="left"/>
              </m:oMathParaPr>
              <m:oMath>
                <m:r>
                  <m:rPr>
                    <m:nor/>
                    <m:sty m:val="p"/>
                  </m:rPr>
                  <w:rPr>
                    <w:rFonts w:eastAsia="Cambria Math"/>
                    <w:color w:val="000000" w:themeColor="text1"/>
                    <w:szCs w:val="21"/>
                    <w14:textFill>
                      <w14:solidFill>
                        <w14:schemeClr w14:val="tx1"/>
                      </w14:solidFill>
                    </w14:textFill>
                  </w:rPr>
                  <m:t>PRC</m:t>
                </m:r>
                <m:r>
                  <m:rPr>
                    <m:nor/>
                    <m:sty m:val="p"/>
                  </m:rPr>
                  <w:rPr>
                    <w:rFonts w:ascii="Cambria Math" w:eastAsia="Cambria Math"/>
                    <w:color w:val="000000" w:themeColor="text1"/>
                    <w:szCs w:val="21"/>
                    <w14:textFill>
                      <w14:solidFill>
                        <w14:schemeClr w14:val="tx1"/>
                      </w14:solidFill>
                    </w14:textFill>
                  </w:rPr>
                  <m:t xml:space="preserve"> </m:t>
                </m:r>
                <m:r>
                  <m:rPr>
                    <m:nor/>
                    <m:sty m:val="p"/>
                  </m:rPr>
                  <w:rPr>
                    <w:rFonts w:eastAsia="Cambria Math"/>
                    <w:color w:val="000000" w:themeColor="text1"/>
                    <w:szCs w:val="21"/>
                    <w14:textFill>
                      <w14:solidFill>
                        <w14:schemeClr w14:val="tx1"/>
                      </w14:solidFill>
                    </w14:textFill>
                  </w:rPr>
                  <m:t>=</m:t>
                </m:r>
                <m:r>
                  <m:rPr>
                    <m:nor/>
                    <m:sty m:val="p"/>
                  </m:rPr>
                  <w:rPr>
                    <w:rFonts w:ascii="Cambria Math" w:eastAsia="Cambria Math"/>
                    <w:color w:val="000000" w:themeColor="text1"/>
                    <w:szCs w:val="21"/>
                    <w14:textFill>
                      <w14:solidFill>
                        <w14:schemeClr w14:val="tx1"/>
                      </w14:solidFill>
                    </w14:textFill>
                  </w:rPr>
                  <m:t xml:space="preserve"> </m:t>
                </m:r>
                <m:f>
                  <m:fPr>
                    <m:ctrlPr>
                      <w:rPr>
                        <w:rFonts w:ascii="Cambria Math" w:hAnsi="Cambria Math" w:eastAsia="Cambria Math"/>
                        <w:i/>
                        <w:iCs/>
                        <w:color w:val="000000" w:themeColor="text1"/>
                        <w:szCs w:val="21"/>
                        <w14:textFill>
                          <w14:solidFill>
                            <w14:schemeClr w14:val="tx1"/>
                          </w14:solidFill>
                        </w14:textFill>
                      </w:rPr>
                    </m:ctrlPr>
                  </m:fPr>
                  <m:num>
                    <m:r>
                      <m:rPr>
                        <m:nor/>
                      </m:rPr>
                      <w:rPr>
                        <w:rFonts w:eastAsia="Cambria Math"/>
                        <w:i/>
                        <w:iCs/>
                        <w:color w:val="000000" w:themeColor="text1"/>
                        <w:szCs w:val="21"/>
                        <w14:textFill>
                          <w14:solidFill>
                            <w14:schemeClr w14:val="tx1"/>
                          </w14:solidFill>
                        </w14:textFill>
                      </w:rPr>
                      <m:t>TP</m:t>
                    </m:r>
                    <m:ctrlPr>
                      <w:rPr>
                        <w:rFonts w:ascii="Cambria Math" w:hAnsi="Cambria Math" w:eastAsia="Cambria Math"/>
                        <w:i/>
                        <w:iCs/>
                        <w:color w:val="000000" w:themeColor="text1"/>
                        <w:szCs w:val="21"/>
                        <w14:textFill>
                          <w14:solidFill>
                            <w14:schemeClr w14:val="tx1"/>
                          </w14:solidFill>
                        </w14:textFill>
                      </w:rPr>
                    </m:ctrlPr>
                  </m:num>
                  <m:den>
                    <m:r>
                      <m:rPr>
                        <m:nor/>
                      </m:rPr>
                      <w:rPr>
                        <w:rFonts w:eastAsia="Cambria Math"/>
                        <w:i/>
                        <w:iCs/>
                        <w:color w:val="000000" w:themeColor="text1"/>
                        <w:szCs w:val="21"/>
                        <w14:textFill>
                          <w14:solidFill>
                            <w14:schemeClr w14:val="tx1"/>
                          </w14:solidFill>
                        </w14:textFill>
                      </w:rPr>
                      <m:t>TP+FP</m:t>
                    </m:r>
                    <m:ctrlPr>
                      <w:rPr>
                        <w:rFonts w:ascii="Cambria Math" w:hAnsi="Cambria Math" w:eastAsia="Cambria Math"/>
                        <w:i/>
                        <w:iCs/>
                        <w:color w:val="000000" w:themeColor="text1"/>
                        <w:szCs w:val="21"/>
                        <w14:textFill>
                          <w14:solidFill>
                            <w14:schemeClr w14:val="tx1"/>
                          </w14:solidFill>
                        </w14:textFill>
                      </w:rPr>
                    </m:ctrlPr>
                  </m:den>
                </m:f>
              </m:oMath>
            </m:oMathPara>
          </w:p>
        </w:tc>
        <w:tc>
          <w:tcPr>
            <w:tcW w:w="2312"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7)</w:t>
            </w:r>
          </w:p>
        </w:tc>
      </w:tr>
      <w:tr>
        <w:tc>
          <w:tcPr>
            <w:tcW w:w="2312" w:type="dxa"/>
            <w:vAlign w:val="center"/>
          </w:tcPr>
          <w:p>
            <w:pPr>
              <w:rPr>
                <w:color w:val="000000" w:themeColor="text1"/>
                <w:szCs w:val="21"/>
                <w14:textFill>
                  <w14:solidFill>
                    <w14:schemeClr w14:val="tx1"/>
                  </w14:solidFill>
                </w14:textFill>
              </w:rPr>
            </w:pPr>
            <m:oMathPara>
              <m:oMathParaPr>
                <m:jc m:val="left"/>
              </m:oMathParaPr>
              <m:oMath>
                <m:sSub>
                  <m:sSubPr>
                    <m:ctrlPr>
                      <w:rPr>
                        <w:rFonts w:ascii="Cambria Math" w:hAnsi="Cambria Math" w:eastAsia="Cambria Math"/>
                        <w:iCs/>
                        <w:color w:val="000000" w:themeColor="text1"/>
                        <w:szCs w:val="21"/>
                        <w14:textFill>
                          <w14:solidFill>
                            <w14:schemeClr w14:val="tx1"/>
                          </w14:solidFill>
                        </w14:textFill>
                      </w:rPr>
                    </m:ctrlPr>
                  </m:sSubPr>
                  <m:e>
                    <m:r>
                      <m:rPr>
                        <m:nor/>
                        <m:sty m:val="p"/>
                      </m:rPr>
                      <w:rPr>
                        <w:rFonts w:eastAsia="Cambria Math"/>
                        <w:iCs/>
                        <w:color w:val="000000" w:themeColor="text1"/>
                        <w:szCs w:val="21"/>
                        <w14:textFill>
                          <w14:solidFill>
                            <w14:schemeClr w14:val="tx1"/>
                          </w14:solidFill>
                        </w14:textFill>
                      </w:rPr>
                      <m:t>F</m:t>
                    </m:r>
                    <m:ctrlPr>
                      <w:rPr>
                        <w:rFonts w:ascii="Cambria Math" w:hAnsi="Cambria Math" w:eastAsia="Cambria Math"/>
                        <w:iCs/>
                        <w:color w:val="000000" w:themeColor="text1"/>
                        <w:szCs w:val="21"/>
                        <w14:textFill>
                          <w14:solidFill>
                            <w14:schemeClr w14:val="tx1"/>
                          </w14:solidFill>
                        </w14:textFill>
                      </w:rPr>
                    </m:ctrlPr>
                  </m:e>
                  <m:sub>
                    <m:r>
                      <m:rPr>
                        <m:nor/>
                        <m:sty m:val="p"/>
                      </m:rPr>
                      <w:rPr>
                        <w:rFonts w:eastAsia="Cambria Math"/>
                        <w:iCs/>
                        <w:color w:val="000000" w:themeColor="text1"/>
                        <w:szCs w:val="21"/>
                        <w14:textFill>
                          <w14:solidFill>
                            <w14:schemeClr w14:val="tx1"/>
                          </w14:solidFill>
                        </w14:textFill>
                      </w:rPr>
                      <m:t>1</m:t>
                    </m:r>
                    <m:ctrlPr>
                      <w:rPr>
                        <w:rFonts w:ascii="Cambria Math" w:hAnsi="Cambria Math" w:eastAsia="Cambria Math"/>
                        <w:iCs/>
                        <w:color w:val="000000" w:themeColor="text1"/>
                        <w:szCs w:val="21"/>
                        <w14:textFill>
                          <w14:solidFill>
                            <w14:schemeClr w14:val="tx1"/>
                          </w14:solidFill>
                        </w14:textFill>
                      </w:rPr>
                    </m:ctrlPr>
                  </m:sub>
                </m:sSub>
                <m:r>
                  <m:rPr>
                    <m:nor/>
                    <m:sty m:val="p"/>
                  </m:rPr>
                  <w:rPr>
                    <w:rFonts w:eastAsia="Cambria Math"/>
                    <w:color w:val="000000" w:themeColor="text1"/>
                    <w:szCs w:val="21"/>
                    <w14:textFill>
                      <w14:solidFill>
                        <w14:schemeClr w14:val="tx1"/>
                      </w14:solidFill>
                    </w14:textFill>
                  </w:rPr>
                  <m:t xml:space="preserve"> = 2</m:t>
                </m:r>
                <m:r>
                  <m:rPr>
                    <m:nor/>
                    <m:sty m:val="p"/>
                  </m:rPr>
                  <w:rPr>
                    <w:rFonts w:ascii="Cambria Math" w:hAnsi="Cambria Math" w:eastAsia="Cambria Math"/>
                    <w:color w:val="000000" w:themeColor="text1"/>
                    <w:szCs w:val="21"/>
                    <w14:textFill>
                      <w14:solidFill>
                        <w14:schemeClr w14:val="tx1"/>
                      </w14:solidFill>
                    </w14:textFill>
                  </w:rPr>
                  <m:t>×</m:t>
                </m:r>
                <m:f>
                  <m:fPr>
                    <m:ctrlPr>
                      <w:rPr>
                        <w:rFonts w:ascii="Cambria Math" w:hAnsi="Cambria Math" w:eastAsia="Cambria Math"/>
                        <w:color w:val="000000" w:themeColor="text1"/>
                        <w:szCs w:val="21"/>
                        <w14:textFill>
                          <w14:solidFill>
                            <w14:schemeClr w14:val="tx1"/>
                          </w14:solidFill>
                        </w14:textFill>
                      </w:rPr>
                    </m:ctrlPr>
                  </m:fPr>
                  <m:num>
                    <m:r>
                      <m:rPr>
                        <m:nor/>
                      </m:rPr>
                      <w:rPr>
                        <w:rFonts w:eastAsia="Cambria Math"/>
                        <w:i/>
                        <w:color w:val="000000" w:themeColor="text1"/>
                        <w:szCs w:val="21"/>
                        <w14:textFill>
                          <w14:solidFill>
                            <w14:schemeClr w14:val="tx1"/>
                          </w14:solidFill>
                        </w14:textFill>
                      </w:rPr>
                      <m:t>REC</m:t>
                    </m:r>
                    <m:r>
                      <m:rPr>
                        <m:nor/>
                        <m:sty m:val="p"/>
                      </m:rPr>
                      <w:rPr>
                        <w:rFonts w:ascii="Cambria Math" w:hAnsi="Cambria Math" w:eastAsia="Cambria Math"/>
                        <w:iCs/>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PRC</m:t>
                    </m:r>
                    <m:ctrlPr>
                      <w:rPr>
                        <w:rFonts w:ascii="Cambria Math" w:hAnsi="Cambria Math" w:eastAsia="Cambria Math"/>
                        <w:color w:val="000000" w:themeColor="text1"/>
                        <w:szCs w:val="21"/>
                        <w14:textFill>
                          <w14:solidFill>
                            <w14:schemeClr w14:val="tx1"/>
                          </w14:solidFill>
                        </w14:textFill>
                      </w:rPr>
                    </m:ctrlPr>
                  </m:num>
                  <m:den>
                    <m:r>
                      <m:rPr>
                        <m:nor/>
                      </m:rPr>
                      <w:rPr>
                        <w:rFonts w:eastAsia="Cambria Math"/>
                        <w:i/>
                        <w:color w:val="000000" w:themeColor="text1"/>
                        <w:szCs w:val="21"/>
                        <w14:textFill>
                          <w14:solidFill>
                            <w14:schemeClr w14:val="tx1"/>
                          </w14:solidFill>
                        </w14:textFill>
                      </w:rPr>
                      <m:t>REC</m:t>
                    </m:r>
                    <m:r>
                      <m:rPr>
                        <m:nor/>
                        <m:sty m:val="p"/>
                      </m:rPr>
                      <w:rPr>
                        <w:rFonts w:eastAsia="Cambria Math"/>
                        <w:color w:val="000000" w:themeColor="text1"/>
                        <w:szCs w:val="21"/>
                        <w14:textFill>
                          <w14:solidFill>
                            <w14:schemeClr w14:val="tx1"/>
                          </w14:solidFill>
                        </w14:textFill>
                      </w:rPr>
                      <m:t>+</m:t>
                    </m:r>
                    <m:r>
                      <m:rPr>
                        <m:nor/>
                      </m:rPr>
                      <w:rPr>
                        <w:rFonts w:eastAsia="Cambria Math"/>
                        <w:i/>
                        <w:color w:val="000000" w:themeColor="text1"/>
                        <w:szCs w:val="21"/>
                        <w14:textFill>
                          <w14:solidFill>
                            <w14:schemeClr w14:val="tx1"/>
                          </w14:solidFill>
                        </w14:textFill>
                      </w:rPr>
                      <m:t>PRC</m:t>
                    </m:r>
                    <m:ctrlPr>
                      <w:rPr>
                        <w:rFonts w:ascii="Cambria Math" w:hAnsi="Cambria Math" w:eastAsia="Cambria Math"/>
                        <w:color w:val="000000" w:themeColor="text1"/>
                        <w:szCs w:val="21"/>
                        <w14:textFill>
                          <w14:solidFill>
                            <w14:schemeClr w14:val="tx1"/>
                          </w14:solidFill>
                        </w14:textFill>
                      </w:rPr>
                    </m:ctrlPr>
                  </m:den>
                </m:f>
              </m:oMath>
            </m:oMathPara>
          </w:p>
        </w:tc>
        <w:tc>
          <w:tcPr>
            <w:tcW w:w="2312"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8)</w:t>
            </w:r>
          </w:p>
        </w:tc>
      </w:tr>
    </w:tbl>
    <w:p>
      <w:pPr>
        <w:spacing w:line="320" w:lineRule="exac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式中，</w:t>
      </w:r>
      <w:r>
        <w:rPr>
          <w:i/>
          <w:color w:val="000000" w:themeColor="text1"/>
          <w:szCs w:val="21"/>
          <w14:textFill>
            <w14:solidFill>
              <w14:schemeClr w14:val="tx1"/>
            </w14:solidFill>
          </w14:textFill>
        </w:rPr>
        <w:t>TP</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True Positive</w:t>
      </w:r>
      <w:r>
        <w:rPr>
          <w:rFonts w:hint="eastAsia"/>
          <w:color w:val="000000" w:themeColor="text1"/>
          <w:szCs w:val="21"/>
          <w14:textFill>
            <w14:solidFill>
              <w14:schemeClr w14:val="tx1"/>
            </w14:solidFill>
          </w14:textFill>
        </w:rPr>
        <w:t>）表示被预测为正的正样本；</w:t>
      </w:r>
      <w:r>
        <w:rPr>
          <w:i/>
          <w:color w:val="000000" w:themeColor="text1"/>
          <w:szCs w:val="21"/>
          <w14:textFill>
            <w14:solidFill>
              <w14:schemeClr w14:val="tx1"/>
            </w14:solidFill>
          </w14:textFill>
        </w:rPr>
        <w:t>FN</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F</w:t>
      </w:r>
      <w:r>
        <w:rPr>
          <w:rFonts w:hint="eastAsia"/>
          <w:color w:val="000000" w:themeColor="text1"/>
          <w:szCs w:val="21"/>
          <w14:textFill>
            <w14:solidFill>
              <w14:schemeClr w14:val="tx1"/>
            </w14:solidFill>
          </w14:textFill>
        </w:rPr>
        <w:t>alse</w:t>
      </w:r>
      <w:r>
        <w:rPr>
          <w:color w:val="000000" w:themeColor="text1"/>
          <w:szCs w:val="21"/>
          <w14:textFill>
            <w14:solidFill>
              <w14:schemeClr w14:val="tx1"/>
            </w14:solidFill>
          </w14:textFill>
        </w:rPr>
        <w:t xml:space="preserve"> N</w:t>
      </w:r>
      <w:r>
        <w:rPr>
          <w:rFonts w:hint="eastAsia"/>
          <w:color w:val="000000" w:themeColor="text1"/>
          <w:szCs w:val="21"/>
          <w14:textFill>
            <w14:solidFill>
              <w14:schemeClr w14:val="tx1"/>
            </w14:solidFill>
          </w14:textFill>
        </w:rPr>
        <w:t>egative）表示被预测为负的正样本；</w:t>
      </w:r>
      <w:r>
        <w:rPr>
          <w:i/>
          <w:color w:val="000000" w:themeColor="text1"/>
          <w:szCs w:val="21"/>
          <w14:textFill>
            <w14:solidFill>
              <w14:schemeClr w14:val="tx1"/>
            </w14:solidFill>
          </w14:textFill>
        </w:rPr>
        <w:t>FP</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F</w:t>
      </w:r>
      <w:r>
        <w:rPr>
          <w:rFonts w:hint="eastAsia"/>
          <w:color w:val="000000" w:themeColor="text1"/>
          <w:szCs w:val="21"/>
          <w14:textFill>
            <w14:solidFill>
              <w14:schemeClr w14:val="tx1"/>
            </w14:solidFill>
          </w14:textFill>
        </w:rPr>
        <w:t>alse</w:t>
      </w:r>
      <w:r>
        <w:rPr>
          <w:color w:val="000000" w:themeColor="text1"/>
          <w:szCs w:val="21"/>
          <w14:textFill>
            <w14:solidFill>
              <w14:schemeClr w14:val="tx1"/>
            </w14:solidFill>
          </w14:textFill>
        </w:rPr>
        <w:t xml:space="preserve"> Positive</w:t>
      </w:r>
      <w:r>
        <w:rPr>
          <w:rFonts w:hint="eastAsia"/>
          <w:color w:val="000000" w:themeColor="text1"/>
          <w:szCs w:val="21"/>
          <w14:textFill>
            <w14:solidFill>
              <w14:schemeClr w14:val="tx1"/>
            </w14:solidFill>
          </w14:textFill>
        </w:rPr>
        <w:t>）表示被预测为正的负样本；</w:t>
      </w:r>
      <w:r>
        <w:rPr>
          <w:i/>
          <w:color w:val="000000" w:themeColor="text1"/>
          <w:szCs w:val="21"/>
          <w14:textFill>
            <w14:solidFill>
              <w14:schemeClr w14:val="tx1"/>
            </w14:solidFill>
          </w14:textFill>
        </w:rPr>
        <w:t>TN</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True N</w:t>
      </w:r>
      <w:r>
        <w:rPr>
          <w:rFonts w:hint="eastAsia"/>
          <w:color w:val="000000" w:themeColor="text1"/>
          <w:szCs w:val="21"/>
          <w14:textFill>
            <w14:solidFill>
              <w14:schemeClr w14:val="tx1"/>
            </w14:solidFill>
          </w14:textFill>
        </w:rPr>
        <w:t>egative）表示被预测为负的负样本。</w:t>
      </w:r>
    </w:p>
    <w:p>
      <w:pPr>
        <w:pStyle w:val="5"/>
      </w:pPr>
      <w:r>
        <w:rPr>
          <w:rFonts w:hint="eastAsia"/>
        </w:rPr>
        <w:t>4</w:t>
      </w:r>
      <w:r>
        <w:t xml:space="preserve">.1.2 </w:t>
      </w:r>
      <w:r>
        <w:rPr>
          <w:rFonts w:hint="eastAsia"/>
        </w:rPr>
        <w:t>围岩四分类结果</w:t>
      </w:r>
    </w:p>
    <w:p>
      <w:pPr>
        <w:pStyle w:val="4"/>
        <w:spacing w:line="320" w:lineRule="atLeast"/>
        <w:ind w:firstLineChars="200"/>
        <w:jc w:val="both"/>
        <w:rPr>
          <w:rFonts w:hAnsi="Times New Roman"/>
          <w:sz w:val="21"/>
          <w:szCs w:val="21"/>
        </w:rPr>
      </w:pPr>
      <w:r>
        <w:rPr>
          <w:rFonts w:hint="eastAsia" w:hAnsi="Times New Roman"/>
          <w:sz w:val="21"/>
          <w:szCs w:val="21"/>
        </w:rPr>
        <w:t>针对围岩四分类问题，所选7种模型在3种输入特征组合下的超参数设置以及对应的训练和测试结果详见附录</w:t>
      </w:r>
      <w:r>
        <w:rPr>
          <w:rFonts w:hAnsi="Times New Roman"/>
          <w:sz w:val="21"/>
          <w:szCs w:val="21"/>
        </w:rPr>
        <w:t>Ⅰ-1 ~ Ⅰ-3</w:t>
      </w:r>
      <w:r>
        <w:rPr>
          <w:rFonts w:hint="eastAsia" w:hAnsi="Times New Roman"/>
          <w:sz w:val="21"/>
          <w:szCs w:val="21"/>
        </w:rPr>
        <w:t>。总体而言，当采用S</w:t>
      </w:r>
      <w:r>
        <w:rPr>
          <w:rFonts w:hAnsi="Times New Roman"/>
          <w:sz w:val="21"/>
          <w:szCs w:val="21"/>
        </w:rPr>
        <w:t>VM</w:t>
      </w:r>
      <w:r>
        <w:rPr>
          <w:rFonts w:hint="eastAsia" w:hAnsi="Times New Roman"/>
          <w:sz w:val="21"/>
          <w:szCs w:val="21"/>
        </w:rPr>
        <w:t>模型和1</w:t>
      </w:r>
      <w:r>
        <w:rPr>
          <w:rFonts w:hAnsi="Times New Roman"/>
          <w:sz w:val="21"/>
          <w:szCs w:val="21"/>
        </w:rPr>
        <w:t>9</w:t>
      </w:r>
      <w:r>
        <w:rPr>
          <w:rFonts w:hint="eastAsia" w:hAnsi="Times New Roman"/>
          <w:sz w:val="21"/>
          <w:szCs w:val="21"/>
        </w:rPr>
        <w:t>个输入参数时，测试集上的围岩四分类精度最高，</w:t>
      </w:r>
      <w:r>
        <w:t>ACC</w:t>
      </w:r>
      <w:r>
        <w:rPr>
          <w:rFonts w:hint="eastAsia"/>
        </w:rPr>
        <w:t>为8</w:t>
      </w:r>
      <w:r>
        <w:t>8%</w:t>
      </w:r>
      <w:r>
        <w:rPr>
          <w:rFonts w:hint="eastAsia"/>
        </w:rPr>
        <w:t>，F</w:t>
      </w:r>
      <w:r>
        <w:rPr>
          <w:vertAlign w:val="subscript"/>
        </w:rPr>
        <w:t>1</w:t>
      </w:r>
      <w:r>
        <w:rPr>
          <w:rFonts w:hint="eastAsia"/>
        </w:rPr>
        <w:t>为0</w:t>
      </w:r>
      <w:r>
        <w:t>.88</w:t>
      </w:r>
      <w:r>
        <w:rPr>
          <w:rFonts w:hint="eastAsia"/>
        </w:rPr>
        <w:t>。</w:t>
      </w:r>
    </w:p>
    <w:p>
      <w:pPr>
        <w:spacing w:line="320" w:lineRule="exact"/>
        <w:ind w:firstLine="420" w:firstLineChars="200"/>
        <w:rPr>
          <w:color w:val="000000" w:themeColor="text1"/>
          <w:szCs w:val="21"/>
          <w14:textFill>
            <w14:solidFill>
              <w14:schemeClr w14:val="tx1"/>
            </w14:solidFill>
          </w14:textFill>
        </w:rPr>
      </w:pPr>
      <w:r>
        <w:rPr>
          <w:rFonts w:hint="eastAsia"/>
        </w:rPr>
        <w:t>为分析输入特征对围岩四分类的影响，以测试集上整体的预测准确率A</w:t>
      </w:r>
      <w:r>
        <w:t>CC</w:t>
      </w:r>
      <w:r>
        <w:rPr>
          <w:rFonts w:hint="eastAsia"/>
        </w:rPr>
        <w:t>和四类围岩加权平均F</w:t>
      </w:r>
      <w:r>
        <w:rPr>
          <w:vertAlign w:val="subscript"/>
        </w:rPr>
        <w:t>1</w:t>
      </w:r>
      <w:r>
        <w:rPr>
          <w:rFonts w:hint="eastAsia"/>
        </w:rPr>
        <w:t>指数作为评价指标，对比分析了7种模型在3组输入特征下的围岩分类精度（</w:t>
      </w:r>
      <w:r>
        <w:fldChar w:fldCharType="begin"/>
      </w:r>
      <w:r>
        <w:instrText xml:space="preserve"> HYPERLINK \l "Fig_fourclass" </w:instrText>
      </w:r>
      <w:r>
        <w:fldChar w:fldCharType="separate"/>
      </w:r>
      <w:r>
        <w:rPr>
          <w:rStyle w:val="23"/>
          <w:rFonts w:hint="eastAsia"/>
        </w:rPr>
        <w:t>图</w:t>
      </w:r>
      <w:r>
        <w:rPr>
          <w:rStyle w:val="23"/>
        </w:rPr>
        <w:t>7</w:t>
      </w:r>
      <w:r>
        <w:rPr>
          <w:rStyle w:val="23"/>
        </w:rPr>
        <w:fldChar w:fldCharType="end"/>
      </w:r>
      <w:r>
        <w:rPr>
          <w:rFonts w:hint="eastAsia"/>
        </w:rPr>
        <w:t>）。对于S</w:t>
      </w:r>
      <w:r>
        <w:t>VM</w:t>
      </w:r>
      <w:r>
        <w:rPr>
          <w:rFonts w:hint="eastAsia"/>
        </w:rPr>
        <w:t>、C</w:t>
      </w:r>
      <w:r>
        <w:t>ART</w:t>
      </w:r>
      <w:r>
        <w:rPr>
          <w:rFonts w:hint="eastAsia"/>
        </w:rPr>
        <w:t>、R</w:t>
      </w:r>
      <w:r>
        <w:t>F</w:t>
      </w:r>
      <w:r>
        <w:rPr>
          <w:rFonts w:hint="eastAsia"/>
        </w:rPr>
        <w:t>和G</w:t>
      </w:r>
      <w:r>
        <w:t>BDT</w:t>
      </w:r>
      <w:r>
        <w:rPr>
          <w:rFonts w:hint="eastAsia"/>
        </w:rPr>
        <w:t xml:space="preserve"> </w:t>
      </w:r>
      <w:r>
        <w:t>4</w:t>
      </w:r>
      <w:r>
        <w:rPr>
          <w:rFonts w:hint="eastAsia"/>
        </w:rPr>
        <w:t>种模型，是否选取上升段特征作为输入对四分类精度影响有限；而对于M</w:t>
      </w:r>
      <w:r>
        <w:t>LP</w:t>
      </w:r>
      <w:r>
        <w:rPr>
          <w:rFonts w:hint="eastAsia"/>
        </w:rPr>
        <w:t>、C</w:t>
      </w:r>
      <w:r>
        <w:t>NN</w:t>
      </w:r>
      <w:r>
        <w:rPr>
          <w:rFonts w:hint="eastAsia"/>
        </w:rPr>
        <w:t>和G</w:t>
      </w:r>
      <w:r>
        <w:t>ANDALF 3</w:t>
      </w:r>
      <w:r>
        <w:rPr>
          <w:rFonts w:hint="eastAsia"/>
        </w:rPr>
        <w:t>种模型，不同输入特征下的分类精度存在显著差异，这说明采用神经网络类模型时需要谨慎选择输入。对于3种神经网络类模型，选择2</w:t>
      </w:r>
      <w:r>
        <w:t>1</w:t>
      </w:r>
      <w:r>
        <w:rPr>
          <w:rFonts w:hint="eastAsia"/>
        </w:rPr>
        <w:t>个输入时围岩四分类精度均为最低，而当剔除</w:t>
      </w:r>
      <w:r>
        <w:rPr>
          <w:i/>
          <w:iCs/>
          <w:color w:val="000000" w:themeColor="text1"/>
          <w:szCs w:val="21"/>
          <w14:textFill>
            <w14:solidFill>
              <w14:schemeClr w14:val="tx1"/>
            </w14:solidFill>
          </w14:textFill>
        </w:rPr>
        <w:t>R</w:t>
      </w:r>
      <w:r>
        <w:rPr>
          <w:i/>
          <w:iCs/>
          <w:color w:val="000000" w:themeColor="text1"/>
          <w:szCs w:val="21"/>
          <w:vertAlign w:val="superscript"/>
          <w14:textFill>
            <w14:solidFill>
              <w14:schemeClr w14:val="tx1"/>
            </w14:solidFill>
          </w14:textFill>
        </w:rPr>
        <w:t>2</w:t>
      </w:r>
      <w:r>
        <w:rPr>
          <w:i/>
          <w:iCs/>
          <w:color w:val="000000" w:themeColor="text1"/>
          <w:szCs w:val="21"/>
          <w:vertAlign w:val="subscript"/>
          <w14:textFill>
            <w14:solidFill>
              <w14:schemeClr w14:val="tx1"/>
            </w14:solidFill>
          </w14:textFill>
        </w:rPr>
        <w:t>TF</w:t>
      </w:r>
      <w:r>
        <w:rPr>
          <w:rFonts w:hint="eastAsia"/>
          <w:color w:val="000000" w:themeColor="text1"/>
          <w:szCs w:val="21"/>
          <w14:textFill>
            <w14:solidFill>
              <w14:schemeClr w14:val="tx1"/>
            </w14:solidFill>
          </w14:textFill>
        </w:rPr>
        <w:t>和</w:t>
      </w:r>
      <w:r>
        <w:rPr>
          <w:i/>
          <w:iCs/>
          <w:color w:val="000000" w:themeColor="text1"/>
          <w:szCs w:val="21"/>
          <w14:textFill>
            <w14:solidFill>
              <w14:schemeClr w14:val="tx1"/>
            </w14:solidFill>
          </w14:textFill>
        </w:rPr>
        <w:t>R</w:t>
      </w:r>
      <w:r>
        <w:rPr>
          <w:i/>
          <w:iCs/>
          <w:color w:val="000000" w:themeColor="text1"/>
          <w:szCs w:val="21"/>
          <w:vertAlign w:val="superscript"/>
          <w14:textFill>
            <w14:solidFill>
              <w14:schemeClr w14:val="tx1"/>
            </w14:solidFill>
          </w14:textFill>
        </w:rPr>
        <w:t>2</w:t>
      </w:r>
      <w:r>
        <w:rPr>
          <w:i/>
          <w:iCs/>
          <w:color w:val="000000" w:themeColor="text1"/>
          <w:szCs w:val="21"/>
          <w:vertAlign w:val="subscript"/>
          <w14:textFill>
            <w14:solidFill>
              <w14:schemeClr w14:val="tx1"/>
            </w14:solidFill>
          </w14:textFill>
        </w:rPr>
        <w:t>CT</w:t>
      </w:r>
      <w:r>
        <w:rPr>
          <w:rFonts w:hint="eastAsia"/>
          <w:color w:val="000000" w:themeColor="text1"/>
          <w:szCs w:val="21"/>
          <w14:textFill>
            <w14:solidFill>
              <w14:schemeClr w14:val="tx1"/>
            </w14:solidFill>
          </w14:textFill>
        </w:rPr>
        <w:t>两个输入后，分类精度均有提升，显著表现于G</w:t>
      </w:r>
      <w:r>
        <w:rPr>
          <w:color w:val="000000" w:themeColor="text1"/>
          <w:szCs w:val="21"/>
          <w14:textFill>
            <w14:solidFill>
              <w14:schemeClr w14:val="tx1"/>
            </w14:solidFill>
          </w14:textFill>
        </w:rPr>
        <w:t>ANDALF</w:t>
      </w:r>
      <w:r>
        <w:rPr>
          <w:rFonts w:hint="eastAsia"/>
          <w:color w:val="000000" w:themeColor="text1"/>
          <w:szCs w:val="21"/>
          <w14:textFill>
            <w14:solidFill>
              <w14:schemeClr w14:val="tx1"/>
            </w14:solidFill>
          </w14:textFill>
        </w:rPr>
        <w:t>模型中A</w:t>
      </w:r>
      <w:r>
        <w:rPr>
          <w:color w:val="000000" w:themeColor="text1"/>
          <w:szCs w:val="21"/>
          <w14:textFill>
            <w14:solidFill>
              <w14:schemeClr w14:val="tx1"/>
            </w14:solidFill>
          </w14:textFill>
        </w:rPr>
        <w:t>CC</w:t>
      </w:r>
      <w:r>
        <w:rPr>
          <w:rFonts w:hint="eastAsia"/>
          <w:color w:val="000000" w:themeColor="text1"/>
          <w:szCs w:val="21"/>
          <w14:textFill>
            <w14:solidFill>
              <w14:schemeClr w14:val="tx1"/>
            </w14:solidFill>
          </w14:textFill>
        </w:rPr>
        <w:t>和F</w:t>
      </w:r>
      <w:r>
        <w:rPr>
          <w:color w:val="000000" w:themeColor="text1"/>
          <w:szCs w:val="21"/>
          <w:vertAlign w:val="subscript"/>
          <w14:textFill>
            <w14:solidFill>
              <w14:schemeClr w14:val="tx1"/>
            </w14:solidFill>
          </w14:textFill>
        </w:rPr>
        <w:t>1</w:t>
      </w:r>
      <w:r>
        <w:rPr>
          <w:rFonts w:hint="eastAsia"/>
          <w:color w:val="000000" w:themeColor="text1"/>
          <w:szCs w:val="21"/>
          <w14:textFill>
            <w14:solidFill>
              <w14:schemeClr w14:val="tx1"/>
            </w14:solidFill>
          </w14:textFill>
        </w:rPr>
        <w:t>分别提升了1</w:t>
      </w:r>
      <w:r>
        <w:rPr>
          <w:color w:val="000000" w:themeColor="text1"/>
          <w:szCs w:val="21"/>
          <w14:textFill>
            <w14:solidFill>
              <w14:schemeClr w14:val="tx1"/>
            </w14:solidFill>
          </w14:textFill>
        </w:rPr>
        <w:t>6%</w:t>
      </w:r>
      <w:r>
        <w:rPr>
          <w:rFonts w:hint="eastAsia"/>
          <w:color w:val="000000" w:themeColor="text1"/>
          <w:szCs w:val="21"/>
          <w14:textFill>
            <w14:solidFill>
              <w14:schemeClr w14:val="tx1"/>
            </w14:solidFill>
          </w14:textFill>
        </w:rPr>
        <w:t>和0</w:t>
      </w:r>
      <w:r>
        <w:rPr>
          <w:color w:val="000000" w:themeColor="text1"/>
          <w:szCs w:val="21"/>
          <w14:textFill>
            <w14:solidFill>
              <w14:schemeClr w14:val="tx1"/>
            </w14:solidFill>
          </w14:textFill>
        </w:rPr>
        <w:t>.20</w:t>
      </w:r>
      <w:r>
        <w:rPr>
          <w:rFonts w:hint="eastAsia"/>
          <w:color w:val="000000" w:themeColor="text1"/>
          <w:szCs w:val="21"/>
          <w14:textFill>
            <w14:solidFill>
              <w14:schemeClr w14:val="tx1"/>
            </w14:solidFill>
          </w14:textFill>
        </w:rPr>
        <w:t>。造成这种现象的原因可能是因为</w:t>
      </w:r>
      <w:r>
        <w:rPr>
          <w:i/>
          <w:iCs/>
          <w:color w:val="000000" w:themeColor="text1"/>
          <w:szCs w:val="21"/>
          <w14:textFill>
            <w14:solidFill>
              <w14:schemeClr w14:val="tx1"/>
            </w14:solidFill>
          </w14:textFill>
        </w:rPr>
        <w:t>R</w:t>
      </w:r>
      <w:r>
        <w:rPr>
          <w:i/>
          <w:iCs/>
          <w:color w:val="000000" w:themeColor="text1"/>
          <w:szCs w:val="21"/>
          <w:vertAlign w:val="superscript"/>
          <w14:textFill>
            <w14:solidFill>
              <w14:schemeClr w14:val="tx1"/>
            </w14:solidFill>
          </w14:textFill>
        </w:rPr>
        <w:t>2</w:t>
      </w:r>
      <w:r>
        <w:rPr>
          <w:i/>
          <w:iCs/>
          <w:color w:val="000000" w:themeColor="text1"/>
          <w:szCs w:val="21"/>
          <w:vertAlign w:val="subscript"/>
          <w14:textFill>
            <w14:solidFill>
              <w14:schemeClr w14:val="tx1"/>
            </w14:solidFill>
          </w14:textFill>
        </w:rPr>
        <w:t>TF</w:t>
      </w:r>
      <w:r>
        <w:rPr>
          <w:rFonts w:hint="eastAsia"/>
          <w:color w:val="000000" w:themeColor="text1"/>
          <w:szCs w:val="21"/>
          <w14:textFill>
            <w14:solidFill>
              <w14:schemeClr w14:val="tx1"/>
            </w14:solidFill>
          </w14:textFill>
        </w:rPr>
        <w:t>和</w:t>
      </w:r>
      <w:r>
        <w:rPr>
          <w:i/>
          <w:iCs/>
          <w:color w:val="000000" w:themeColor="text1"/>
          <w:szCs w:val="21"/>
          <w14:textFill>
            <w14:solidFill>
              <w14:schemeClr w14:val="tx1"/>
            </w14:solidFill>
          </w14:textFill>
        </w:rPr>
        <w:t>R</w:t>
      </w:r>
      <w:r>
        <w:rPr>
          <w:i/>
          <w:iCs/>
          <w:color w:val="000000" w:themeColor="text1"/>
          <w:szCs w:val="21"/>
          <w:vertAlign w:val="superscript"/>
          <w14:textFill>
            <w14:solidFill>
              <w14:schemeClr w14:val="tx1"/>
            </w14:solidFill>
          </w14:textFill>
        </w:rPr>
        <w:t>2</w:t>
      </w:r>
      <w:r>
        <w:rPr>
          <w:i/>
          <w:iCs/>
          <w:color w:val="000000" w:themeColor="text1"/>
          <w:szCs w:val="21"/>
          <w:vertAlign w:val="subscript"/>
          <w14:textFill>
            <w14:solidFill>
              <w14:schemeClr w14:val="tx1"/>
            </w14:solidFill>
          </w14:textFill>
        </w:rPr>
        <w:t>CT</w:t>
      </w:r>
      <w:r>
        <w:rPr>
          <w:rFonts w:hint="eastAsia"/>
          <w:color w:val="000000" w:themeColor="text1"/>
          <w:szCs w:val="21"/>
          <w14:textFill>
            <w14:solidFill>
              <w14:schemeClr w14:val="tx1"/>
            </w14:solidFill>
          </w14:textFill>
        </w:rPr>
        <w:t>两个输入中0值数据分别占总数据量的和6</w:t>
      </w:r>
      <w:r>
        <w:rPr>
          <w:color w:val="000000" w:themeColor="text1"/>
          <w:szCs w:val="21"/>
          <w14:textFill>
            <w14:solidFill>
              <w14:schemeClr w14:val="tx1"/>
            </w14:solidFill>
          </w14:textFill>
        </w:rPr>
        <w:t>.17%</w:t>
      </w:r>
      <w:r>
        <w:rPr>
          <w:rFonts w:hint="eastAsia"/>
          <w:color w:val="000000" w:themeColor="text1"/>
          <w:szCs w:val="21"/>
          <w14:textFill>
            <w14:solidFill>
              <w14:schemeClr w14:val="tx1"/>
            </w14:solidFill>
          </w14:textFill>
        </w:rPr>
        <w:t>和2</w:t>
      </w:r>
      <w:r>
        <w:rPr>
          <w:color w:val="000000" w:themeColor="text1"/>
          <w:szCs w:val="21"/>
          <w14:textFill>
            <w14:solidFill>
              <w14:schemeClr w14:val="tx1"/>
            </w14:solidFill>
          </w14:textFill>
        </w:rPr>
        <w:t>3.36%</w:t>
      </w:r>
      <w:r>
        <w:rPr>
          <w:rFonts w:hint="eastAsia"/>
          <w:color w:val="000000" w:themeColor="text1"/>
          <w:szCs w:val="21"/>
          <w14:textFill>
            <w14:solidFill>
              <w14:schemeClr w14:val="tx1"/>
            </w14:solidFill>
          </w14:textFill>
        </w:rPr>
        <w:t>，而0值在神经网络中意味着缺失值或者噪音，当某一个输入中0值数据过多，模型倾向于忽视该输入而更加关注非0数据的学习。因此，当输入中含有大量0值数据时，应该考虑剔除该输入或引入的稀疏数据运算机制。</w:t>
      </w:r>
    </w:p>
    <w:p>
      <w:pPr>
        <w:spacing w:line="320" w:lineRule="exact"/>
        <w:ind w:firstLine="420" w:firstLineChars="200"/>
      </w:pPr>
      <w:r>
        <w:rPr>
          <w:rFonts w:hint="eastAsia"/>
        </w:rPr>
        <w:t>不论采取何种输入特征组合，S</w:t>
      </w:r>
      <w:r>
        <w:t>VM</w:t>
      </w:r>
      <w:r>
        <w:rPr>
          <w:rFonts w:hint="eastAsia"/>
        </w:rPr>
        <w:t>在围岩四分类问题上性能均为最佳，且显著高于其他6种模型。当采用1</w:t>
      </w:r>
      <w:r>
        <w:t>9</w:t>
      </w:r>
      <w:r>
        <w:rPr>
          <w:rFonts w:hint="eastAsia"/>
        </w:rPr>
        <w:t>个输入时，S</w:t>
      </w:r>
      <w:r>
        <w:t>VM</w:t>
      </w:r>
      <w:r>
        <w:rPr>
          <w:rFonts w:hint="eastAsia"/>
        </w:rPr>
        <w:t>在测试集上的分类精度最高，</w:t>
      </w:r>
      <w:r>
        <w:t>ACC</w:t>
      </w:r>
      <w:r>
        <w:rPr>
          <w:rFonts w:hint="eastAsia"/>
        </w:rPr>
        <w:t>为8</w:t>
      </w:r>
      <w:r>
        <w:t>8%</w:t>
      </w:r>
      <w:r>
        <w:rPr>
          <w:rFonts w:hint="eastAsia"/>
        </w:rPr>
        <w:t>，F</w:t>
      </w:r>
      <w:r>
        <w:rPr>
          <w:vertAlign w:val="subscript"/>
        </w:rPr>
        <w:t>1</w:t>
      </w:r>
      <w:r>
        <w:rPr>
          <w:rFonts w:hint="eastAsia"/>
        </w:rPr>
        <w:t>为0</w:t>
      </w:r>
      <w:r>
        <w:t>.88</w:t>
      </w:r>
      <w:r>
        <w:rPr>
          <w:rFonts w:hint="eastAsia"/>
        </w:rPr>
        <w:t>。基于树的3种模型在测试集上的四分类精度整体较低，A</w:t>
      </w:r>
      <w:r>
        <w:t>CC</w:t>
      </w:r>
      <w:r>
        <w:rPr>
          <w:rFonts w:hint="eastAsia"/>
        </w:rPr>
        <w:t>在6</w:t>
      </w:r>
      <w:r>
        <w:t>0%~69%</w:t>
      </w:r>
      <w:r>
        <w:rPr>
          <w:rFonts w:hint="eastAsia"/>
        </w:rPr>
        <w:t>之间，F</w:t>
      </w:r>
      <w:r>
        <w:rPr>
          <w:vertAlign w:val="subscript"/>
        </w:rPr>
        <w:t>1</w:t>
      </w:r>
      <w:r>
        <w:rPr>
          <w:rFonts w:hint="eastAsia"/>
        </w:rPr>
        <w:t>在</w:t>
      </w:r>
      <w:r>
        <w:t>0.54~0.67</w:t>
      </w:r>
      <w:r>
        <w:rPr>
          <w:rFonts w:hint="eastAsia"/>
        </w:rPr>
        <w:t>之间。当采用1</w:t>
      </w:r>
      <w:r>
        <w:t>9</w:t>
      </w:r>
      <w:r>
        <w:rPr>
          <w:rFonts w:hint="eastAsia"/>
        </w:rPr>
        <w:t>或1</w:t>
      </w:r>
      <w:r>
        <w:t>7</w:t>
      </w:r>
      <w:r>
        <w:rPr>
          <w:rFonts w:hint="eastAsia"/>
        </w:rPr>
        <w:t>个输入时，</w:t>
      </w:r>
      <w:r>
        <w:t>3</w:t>
      </w:r>
      <w:r>
        <w:rPr>
          <w:rFonts w:hint="eastAsia"/>
        </w:rPr>
        <w:t>种神经网络类模型在测试集上的四分类精度处于中等水平。此外，在相同模型和相同输入的情况下，A</w:t>
      </w:r>
      <w:r>
        <w:t>CC</w:t>
      </w:r>
      <w:r>
        <w:rPr>
          <w:rFonts w:hint="eastAsia"/>
        </w:rPr>
        <w:t>和F</w:t>
      </w:r>
      <w:r>
        <w:rPr>
          <w:vertAlign w:val="subscript"/>
        </w:rPr>
        <w:t>1</w:t>
      </w:r>
      <w:r>
        <w:rPr>
          <w:rFonts w:hint="eastAsia"/>
        </w:rPr>
        <w:t>数值差异较小，差值普遍在0</w:t>
      </w:r>
      <w:r>
        <w:t>.02</w:t>
      </w:r>
      <w:r>
        <w:rPr>
          <w:rFonts w:hint="eastAsia"/>
        </w:rPr>
        <w:t>左右，这说明四种围岩的样本数量不均衡对模型预测精度无明显影响。</w:t>
      </w:r>
    </w:p>
    <w:p>
      <w:pPr>
        <w:spacing w:line="720" w:lineRule="auto"/>
      </w:pPr>
      <w:bookmarkStart w:id="26" w:name="Fig_fourclass"/>
      <w:r>
        <w:drawing>
          <wp:inline distT="0" distB="0" distL="0" distR="0">
            <wp:extent cx="2879725" cy="1688465"/>
            <wp:effectExtent l="0" t="0" r="0" b="6985"/>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80000" cy="1688597"/>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a) ACC</w:t>
      </w:r>
    </w:p>
    <w:p>
      <w:pPr>
        <w:spacing w:line="720" w:lineRule="auto"/>
      </w:pPr>
      <w:r>
        <w:drawing>
          <wp:inline distT="0" distB="0" distL="0" distR="0">
            <wp:extent cx="2879725" cy="1729740"/>
            <wp:effectExtent l="0" t="0" r="0" b="0"/>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80000" cy="1730237"/>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b) F</w:t>
      </w:r>
      <w:r>
        <w:rPr>
          <w:rFonts w:hAnsi="Times New Roman"/>
          <w:sz w:val="18"/>
          <w:szCs w:val="18"/>
          <w:vertAlign w:val="subscript"/>
        </w:rPr>
        <w:t>1</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7  </w:t>
      </w:r>
      <w:r>
        <w:rPr>
          <w:rFonts w:hint="eastAsia" w:hAnsi="Times New Roman"/>
          <w:sz w:val="18"/>
          <w:szCs w:val="18"/>
        </w:rPr>
        <w:t>测试集围岩四分类整体精度</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.7  T</w:t>
      </w:r>
      <w:r>
        <w:rPr>
          <w:rFonts w:hint="eastAsia" w:hAnsi="Times New Roman"/>
          <w:sz w:val="18"/>
          <w:szCs w:val="18"/>
        </w:rPr>
        <w:t>o</w:t>
      </w:r>
      <w:r>
        <w:rPr>
          <w:rFonts w:hAnsi="Times New Roman"/>
          <w:sz w:val="18"/>
          <w:szCs w:val="18"/>
        </w:rPr>
        <w:t>tal accuracy of f</w:t>
      </w:r>
      <w:r>
        <w:rPr>
          <w:rFonts w:hint="eastAsia" w:hAnsi="Times New Roman"/>
          <w:sz w:val="18"/>
          <w:szCs w:val="18"/>
        </w:rPr>
        <w:t>our</w:t>
      </w:r>
      <w:r>
        <w:rPr>
          <w:rFonts w:hAnsi="Times New Roman"/>
          <w:sz w:val="18"/>
          <w:szCs w:val="18"/>
        </w:rPr>
        <w:t xml:space="preserve">-class classification on test set </w:t>
      </w:r>
    </w:p>
    <w:p>
      <w:pPr>
        <w:pStyle w:val="4"/>
        <w:spacing w:line="320" w:lineRule="atLeast"/>
        <w:ind w:firstLine="440" w:firstLineChars="200"/>
        <w:jc w:val="both"/>
        <w:rPr>
          <w:rFonts w:hAnsi="Times New Roman"/>
          <w:sz w:val="21"/>
          <w:szCs w:val="21"/>
        </w:rPr>
      </w:pPr>
      <w:r>
        <w:fldChar w:fldCharType="begin"/>
      </w:r>
      <w:r>
        <w:instrText xml:space="preserve"> HYPERLINK \l "Table_fourclass" </w:instrText>
      </w:r>
      <w:r>
        <w:fldChar w:fldCharType="separate"/>
      </w:r>
      <w:r>
        <w:rPr>
          <w:rStyle w:val="23"/>
          <w:rFonts w:hint="eastAsia" w:hAnsi="Times New Roman"/>
          <w:sz w:val="21"/>
          <w:szCs w:val="21"/>
        </w:rPr>
        <w:t>表3</w:t>
      </w:r>
      <w:r>
        <w:rPr>
          <w:rStyle w:val="23"/>
          <w:rFonts w:hint="eastAsia" w:hAnsi="Times New Roman"/>
          <w:sz w:val="21"/>
          <w:szCs w:val="21"/>
        </w:rPr>
        <w:fldChar w:fldCharType="end"/>
      </w:r>
      <w:r>
        <w:rPr>
          <w:rFonts w:hint="eastAsia" w:hAnsi="Times New Roman"/>
          <w:sz w:val="21"/>
          <w:szCs w:val="21"/>
        </w:rPr>
        <w:t>显示了这7种模型在其最佳输入特征组合下的围岩四分类训练和测试结果。对于S</w:t>
      </w:r>
      <w:r>
        <w:rPr>
          <w:rFonts w:hAnsi="Times New Roman"/>
          <w:sz w:val="21"/>
          <w:szCs w:val="21"/>
        </w:rPr>
        <w:t>VM</w:t>
      </w:r>
      <w:r>
        <w:rPr>
          <w:rFonts w:hint="eastAsia" w:hAnsi="Times New Roman"/>
          <w:sz w:val="21"/>
          <w:szCs w:val="21"/>
        </w:rPr>
        <w:t>，测试集精度显著高于训练集精度，测试集上A</w:t>
      </w:r>
      <w:r>
        <w:rPr>
          <w:rFonts w:hAnsi="Times New Roman"/>
          <w:sz w:val="21"/>
          <w:szCs w:val="21"/>
        </w:rPr>
        <w:t>CC</w:t>
      </w:r>
      <w:r>
        <w:rPr>
          <w:rFonts w:hint="eastAsia" w:hAnsi="Times New Roman"/>
          <w:sz w:val="21"/>
          <w:szCs w:val="21"/>
        </w:rPr>
        <w:t>和F</w:t>
      </w:r>
      <w:r>
        <w:rPr>
          <w:rFonts w:hAnsi="Times New Roman"/>
          <w:sz w:val="21"/>
          <w:szCs w:val="21"/>
          <w:vertAlign w:val="subscript"/>
        </w:rPr>
        <w:t>1</w:t>
      </w:r>
      <w:r>
        <w:rPr>
          <w:rFonts w:hint="eastAsia" w:hAnsi="Times New Roman"/>
          <w:sz w:val="21"/>
          <w:szCs w:val="21"/>
        </w:rPr>
        <w:t>分别提高了</w:t>
      </w:r>
      <w:r>
        <w:rPr>
          <w:rFonts w:hAnsi="Times New Roman"/>
          <w:sz w:val="21"/>
          <w:szCs w:val="21"/>
        </w:rPr>
        <w:t>12.14%</w:t>
      </w:r>
      <w:r>
        <w:rPr>
          <w:rFonts w:hint="eastAsia" w:hAnsi="Times New Roman"/>
          <w:sz w:val="21"/>
          <w:szCs w:val="21"/>
        </w:rPr>
        <w:t>和0</w:t>
      </w:r>
      <w:r>
        <w:rPr>
          <w:rFonts w:hAnsi="Times New Roman"/>
          <w:sz w:val="21"/>
          <w:szCs w:val="21"/>
        </w:rPr>
        <w:t>.14</w:t>
      </w:r>
      <w:r>
        <w:rPr>
          <w:rFonts w:hint="eastAsia" w:hAnsi="Times New Roman"/>
          <w:sz w:val="21"/>
          <w:szCs w:val="21"/>
        </w:rPr>
        <w:t>；对于基于树的3种模型，尤其是G</w:t>
      </w:r>
      <w:r>
        <w:rPr>
          <w:rFonts w:hAnsi="Times New Roman"/>
          <w:sz w:val="21"/>
          <w:szCs w:val="21"/>
        </w:rPr>
        <w:t>BDT</w:t>
      </w:r>
      <w:r>
        <w:rPr>
          <w:rFonts w:hint="eastAsia" w:hAnsi="Times New Roman"/>
          <w:sz w:val="21"/>
          <w:szCs w:val="21"/>
        </w:rPr>
        <w:t>，测试集精度则显著低于训练集精度，这说明基于树的模型存在过拟合，模型泛化能力欠佳。在训练过程中，发现随着训练集精度增高，测试集精度逐渐降低；反之亦然。这说明在本文所选的输入特征上，训练集和测试集尚存在样本差异。但采用神经网络类模型时，训练集和测试集精度差异明显缩小，尤其是在G</w:t>
      </w:r>
      <w:r>
        <w:rPr>
          <w:rFonts w:hAnsi="Times New Roman"/>
          <w:sz w:val="21"/>
          <w:szCs w:val="21"/>
        </w:rPr>
        <w:t>ANDALF</w:t>
      </w:r>
      <w:r>
        <w:rPr>
          <w:rFonts w:hint="eastAsia" w:hAnsi="Times New Roman"/>
          <w:sz w:val="21"/>
          <w:szCs w:val="21"/>
        </w:rPr>
        <w:t>模型上，训练集A</w:t>
      </w:r>
      <w:r>
        <w:rPr>
          <w:rFonts w:hAnsi="Times New Roman"/>
          <w:sz w:val="21"/>
          <w:szCs w:val="21"/>
        </w:rPr>
        <w:t>CC</w:t>
      </w:r>
      <w:r>
        <w:rPr>
          <w:rFonts w:hint="eastAsia" w:hAnsi="Times New Roman"/>
          <w:sz w:val="21"/>
          <w:szCs w:val="21"/>
        </w:rPr>
        <w:t>仅比测试集A</w:t>
      </w:r>
      <w:r>
        <w:rPr>
          <w:rFonts w:hAnsi="Times New Roman"/>
          <w:sz w:val="21"/>
          <w:szCs w:val="21"/>
        </w:rPr>
        <w:t>CC</w:t>
      </w:r>
      <w:r>
        <w:rPr>
          <w:rFonts w:hint="eastAsia" w:hAnsi="Times New Roman"/>
          <w:sz w:val="21"/>
          <w:szCs w:val="21"/>
        </w:rPr>
        <w:t>高1</w:t>
      </w:r>
      <w:r>
        <w:rPr>
          <w:rFonts w:hAnsi="Times New Roman"/>
          <w:sz w:val="21"/>
          <w:szCs w:val="21"/>
        </w:rPr>
        <w:t>.5%</w:t>
      </w:r>
      <w:r>
        <w:rPr>
          <w:rFonts w:hint="eastAsia" w:hAnsi="Times New Roman"/>
          <w:sz w:val="21"/>
          <w:szCs w:val="21"/>
        </w:rPr>
        <w:t>。这说明神经网络类模型具有良好的泛化能力。</w:t>
      </w:r>
    </w:p>
    <w:p>
      <w:pPr>
        <w:pStyle w:val="4"/>
        <w:spacing w:line="320" w:lineRule="atLeast"/>
        <w:ind w:firstLine="440" w:firstLineChars="200"/>
        <w:jc w:val="both"/>
        <w:rPr>
          <w:rFonts w:hAnsi="Times New Roman"/>
          <w:sz w:val="21"/>
          <w:szCs w:val="21"/>
        </w:rPr>
      </w:pPr>
      <w:r>
        <w:fldChar w:fldCharType="begin"/>
      </w:r>
      <w:r>
        <w:instrText xml:space="preserve"> HYPERLINK \l "Fig_fourclassREC" </w:instrText>
      </w:r>
      <w:r>
        <w:fldChar w:fldCharType="separate"/>
      </w:r>
      <w:r>
        <w:rPr>
          <w:rStyle w:val="23"/>
          <w:rFonts w:hint="eastAsia" w:hAnsi="Times New Roman"/>
          <w:sz w:val="21"/>
          <w:szCs w:val="21"/>
        </w:rPr>
        <w:t>图8</w:t>
      </w:r>
      <w:r>
        <w:rPr>
          <w:rStyle w:val="23"/>
          <w:rFonts w:hint="eastAsia" w:hAnsi="Times New Roman"/>
          <w:sz w:val="21"/>
          <w:szCs w:val="21"/>
        </w:rPr>
        <w:fldChar w:fldCharType="end"/>
      </w:r>
      <w:r>
        <w:rPr>
          <w:rFonts w:hint="eastAsia" w:hAnsi="Times New Roman"/>
          <w:sz w:val="21"/>
          <w:szCs w:val="21"/>
        </w:rPr>
        <w:t>显示了最佳输入特征时，测试集上四类围岩的R</w:t>
      </w:r>
      <w:r>
        <w:rPr>
          <w:rFonts w:hAnsi="Times New Roman"/>
          <w:sz w:val="21"/>
          <w:szCs w:val="21"/>
        </w:rPr>
        <w:t>EC</w:t>
      </w:r>
      <w:r>
        <w:rPr>
          <w:rFonts w:hint="eastAsia" w:hAnsi="Times New Roman"/>
          <w:sz w:val="21"/>
          <w:szCs w:val="21"/>
        </w:rPr>
        <w:t>、</w:t>
      </w:r>
      <w:r>
        <w:rPr>
          <w:rFonts w:hAnsi="Times New Roman"/>
          <w:sz w:val="21"/>
          <w:szCs w:val="21"/>
        </w:rPr>
        <w:t>PRC</w:t>
      </w:r>
      <w:r>
        <w:rPr>
          <w:rFonts w:hint="eastAsia" w:hAnsi="Times New Roman"/>
          <w:sz w:val="21"/>
          <w:szCs w:val="21"/>
        </w:rPr>
        <w:t>和F</w:t>
      </w:r>
      <w:r>
        <w:rPr>
          <w:rFonts w:hAnsi="Times New Roman"/>
          <w:sz w:val="21"/>
          <w:szCs w:val="21"/>
          <w:vertAlign w:val="subscript"/>
        </w:rPr>
        <w:t>1</w:t>
      </w:r>
      <w:r>
        <w:rPr>
          <w:rFonts w:hint="eastAsia" w:hAnsi="Times New Roman"/>
          <w:sz w:val="21"/>
          <w:szCs w:val="21"/>
        </w:rPr>
        <w:t>指数，以进一步评估这7种模型对不同围岩类型的识别能力。尽管</w:t>
      </w:r>
      <w:r>
        <w:rPr>
          <w:rFonts w:hAnsi="Times New Roman"/>
          <w:sz w:val="21"/>
          <w:szCs w:val="21"/>
        </w:rPr>
        <w:t>Ⅴ</w:t>
      </w:r>
      <w:r>
        <w:rPr>
          <w:rFonts w:hint="eastAsia" w:hAnsi="Times New Roman"/>
          <w:sz w:val="21"/>
          <w:szCs w:val="21"/>
        </w:rPr>
        <w:t>类围岩的训练样本最少，但由于</w:t>
      </w:r>
      <w:r>
        <w:rPr>
          <w:rFonts w:hAnsi="Times New Roman"/>
          <w:sz w:val="21"/>
          <w:szCs w:val="21"/>
        </w:rPr>
        <w:t>Ⅴ</w:t>
      </w:r>
      <w:r>
        <w:rPr>
          <w:rFonts w:hint="eastAsia" w:hAnsi="Times New Roman"/>
          <w:sz w:val="21"/>
          <w:szCs w:val="21"/>
        </w:rPr>
        <w:t>类围岩的特征分布区间显著区别于其他三类，因此7种模型均对</w:t>
      </w:r>
      <w:r>
        <w:rPr>
          <w:rFonts w:hAnsi="Times New Roman"/>
          <w:sz w:val="21"/>
          <w:szCs w:val="21"/>
        </w:rPr>
        <w:t>Ⅴ</w:t>
      </w:r>
      <w:r>
        <w:rPr>
          <w:rFonts w:hint="eastAsia" w:hAnsi="Times New Roman"/>
          <w:sz w:val="21"/>
          <w:szCs w:val="21"/>
        </w:rPr>
        <w:t>类围岩的分类效果最好，各指标均超过0</w:t>
      </w:r>
      <w:r>
        <w:rPr>
          <w:rFonts w:hAnsi="Times New Roman"/>
          <w:sz w:val="21"/>
          <w:szCs w:val="21"/>
        </w:rPr>
        <w:t>.9</w:t>
      </w:r>
      <w:r>
        <w:rPr>
          <w:rFonts w:hint="eastAsia" w:hAnsi="Times New Roman"/>
          <w:sz w:val="21"/>
          <w:szCs w:val="21"/>
        </w:rPr>
        <w:t>，在S</w:t>
      </w:r>
      <w:r>
        <w:rPr>
          <w:rFonts w:hAnsi="Times New Roman"/>
          <w:sz w:val="21"/>
          <w:szCs w:val="21"/>
        </w:rPr>
        <w:t>VM</w:t>
      </w:r>
      <w:r>
        <w:rPr>
          <w:rFonts w:hint="eastAsia" w:hAnsi="Times New Roman"/>
          <w:sz w:val="21"/>
          <w:szCs w:val="21"/>
        </w:rPr>
        <w:t>和C</w:t>
      </w:r>
      <w:r>
        <w:rPr>
          <w:rFonts w:hAnsi="Times New Roman"/>
          <w:sz w:val="21"/>
          <w:szCs w:val="21"/>
        </w:rPr>
        <w:t>NN</w:t>
      </w:r>
      <w:r>
        <w:rPr>
          <w:rFonts w:hint="eastAsia" w:hAnsi="Times New Roman"/>
          <w:sz w:val="21"/>
          <w:szCs w:val="21"/>
        </w:rPr>
        <w:t>上各指标更是达到1，说明模型既不会将</w:t>
      </w:r>
      <w:r>
        <w:rPr>
          <w:rFonts w:hAnsi="Times New Roman"/>
          <w:sz w:val="21"/>
          <w:szCs w:val="21"/>
        </w:rPr>
        <w:t>Ⅴ</w:t>
      </w:r>
      <w:r>
        <w:rPr>
          <w:rFonts w:hint="eastAsia" w:hAnsi="Times New Roman"/>
          <w:sz w:val="21"/>
          <w:szCs w:val="21"/>
        </w:rPr>
        <w:t>类围岩识别为其他三类，也不会将其他三类围岩识别为</w:t>
      </w:r>
      <w:r>
        <w:rPr>
          <w:rFonts w:hAnsi="Times New Roman"/>
          <w:sz w:val="21"/>
          <w:szCs w:val="21"/>
        </w:rPr>
        <w:t>Ⅴ</w:t>
      </w:r>
      <w:r>
        <w:rPr>
          <w:rFonts w:hint="eastAsia" w:hAnsi="Times New Roman"/>
          <w:sz w:val="21"/>
          <w:szCs w:val="21"/>
        </w:rPr>
        <w:t>类。</w:t>
      </w:r>
    </w:p>
    <w:p>
      <w:pPr>
        <w:pStyle w:val="4"/>
        <w:spacing w:line="320" w:lineRule="atLeast"/>
        <w:ind w:firstLineChars="200"/>
        <w:jc w:val="both"/>
        <w:rPr>
          <w:sz w:val="21"/>
          <w:szCs w:val="21"/>
        </w:rPr>
      </w:pPr>
      <w:r>
        <w:rPr>
          <w:rFonts w:hAnsi="Times New Roman"/>
          <w:sz w:val="21"/>
          <w:szCs w:val="21"/>
        </w:rPr>
        <w:t>Ⅲ</w:t>
      </w:r>
      <w:r>
        <w:rPr>
          <w:rFonts w:hint="eastAsia" w:hAnsi="Times New Roman"/>
          <w:sz w:val="21"/>
          <w:szCs w:val="21"/>
        </w:rPr>
        <w:t>类、</w:t>
      </w:r>
      <w:r>
        <w:rPr>
          <w:rFonts w:hAnsi="Times New Roman"/>
          <w:sz w:val="21"/>
          <w:szCs w:val="21"/>
        </w:rPr>
        <w:t>Ⅳ</w:t>
      </w:r>
      <w:r>
        <w:rPr>
          <w:rFonts w:hint="eastAsia" w:hAnsi="Times New Roman"/>
          <w:sz w:val="21"/>
          <w:szCs w:val="21"/>
        </w:rPr>
        <w:t>类围岩的分类效果较为稳定，但</w:t>
      </w:r>
      <w:r>
        <w:rPr>
          <w:rFonts w:hAnsi="Times New Roman"/>
          <w:sz w:val="21"/>
          <w:szCs w:val="21"/>
        </w:rPr>
        <w:t>Ⅱ</w:t>
      </w:r>
      <w:r>
        <w:rPr>
          <w:rFonts w:hint="eastAsia"/>
          <w:sz w:val="21"/>
          <w:szCs w:val="21"/>
        </w:rPr>
        <w:t>类围岩的分类效果在不同模型之间差异极大。对于C</w:t>
      </w:r>
      <w:r>
        <w:rPr>
          <w:sz w:val="21"/>
          <w:szCs w:val="21"/>
        </w:rPr>
        <w:t>ART</w:t>
      </w:r>
      <w:r>
        <w:rPr>
          <w:rFonts w:hint="eastAsia"/>
          <w:sz w:val="21"/>
          <w:szCs w:val="21"/>
        </w:rPr>
        <w:t>和R</w:t>
      </w:r>
      <w:r>
        <w:rPr>
          <w:sz w:val="21"/>
          <w:szCs w:val="21"/>
        </w:rPr>
        <w:t>F</w:t>
      </w:r>
      <w:r>
        <w:rPr>
          <w:rFonts w:hint="eastAsia"/>
          <w:sz w:val="21"/>
          <w:szCs w:val="21"/>
        </w:rPr>
        <w:t>，</w:t>
      </w:r>
      <w:r>
        <w:rPr>
          <w:rFonts w:hAnsi="Times New Roman"/>
          <w:sz w:val="21"/>
          <w:szCs w:val="21"/>
        </w:rPr>
        <w:t>Ⅱ</w:t>
      </w:r>
      <w:r>
        <w:rPr>
          <w:rFonts w:hint="eastAsia"/>
          <w:sz w:val="21"/>
          <w:szCs w:val="21"/>
        </w:rPr>
        <w:t>类围岩的识别能力为0。这两种模型无法准确划分</w:t>
      </w:r>
      <w:r>
        <w:rPr>
          <w:rFonts w:hAnsi="Times New Roman"/>
          <w:sz w:val="21"/>
          <w:szCs w:val="21"/>
        </w:rPr>
        <w:t>Ⅱ</w:t>
      </w:r>
      <w:r>
        <w:rPr>
          <w:rFonts w:hint="eastAsia"/>
          <w:sz w:val="21"/>
          <w:szCs w:val="21"/>
        </w:rPr>
        <w:t>类和</w:t>
      </w:r>
      <w:r>
        <w:rPr>
          <w:rFonts w:hAnsi="Times New Roman"/>
          <w:sz w:val="21"/>
          <w:szCs w:val="21"/>
        </w:rPr>
        <w:t>Ⅲ</w:t>
      </w:r>
      <w:r>
        <w:rPr>
          <w:rFonts w:hint="eastAsia"/>
          <w:sz w:val="21"/>
          <w:szCs w:val="21"/>
        </w:rPr>
        <w:t>类围岩，属于</w:t>
      </w:r>
      <w:r>
        <w:rPr>
          <w:rFonts w:hAnsi="Times New Roman"/>
          <w:sz w:val="21"/>
          <w:szCs w:val="21"/>
        </w:rPr>
        <w:t>Ⅱ</w:t>
      </w:r>
      <w:r>
        <w:rPr>
          <w:rFonts w:hint="eastAsia"/>
          <w:sz w:val="21"/>
          <w:szCs w:val="21"/>
        </w:rPr>
        <w:t>类的围岩样本全部被错误的划分为</w:t>
      </w:r>
      <w:r>
        <w:rPr>
          <w:rFonts w:hAnsi="Times New Roman"/>
          <w:sz w:val="21"/>
          <w:szCs w:val="21"/>
        </w:rPr>
        <w:t>Ⅲ</w:t>
      </w:r>
      <w:r>
        <w:rPr>
          <w:rFonts w:hint="eastAsia"/>
          <w:sz w:val="21"/>
          <w:szCs w:val="21"/>
        </w:rPr>
        <w:t>类，</w:t>
      </w:r>
      <w:r>
        <w:rPr>
          <w:rFonts w:hAnsi="Times New Roman"/>
          <w:sz w:val="21"/>
          <w:szCs w:val="21"/>
        </w:rPr>
        <w:t>Ⅲ</w:t>
      </w:r>
      <w:r>
        <w:rPr>
          <w:rFonts w:hint="eastAsia"/>
          <w:sz w:val="21"/>
          <w:szCs w:val="21"/>
        </w:rPr>
        <w:t>类围岩的P</w:t>
      </w:r>
      <w:r>
        <w:rPr>
          <w:sz w:val="21"/>
          <w:szCs w:val="21"/>
        </w:rPr>
        <w:t>RC</w:t>
      </w:r>
      <w:r>
        <w:rPr>
          <w:rFonts w:hint="eastAsia"/>
          <w:sz w:val="21"/>
          <w:szCs w:val="21"/>
        </w:rPr>
        <w:t>远低于其R</w:t>
      </w:r>
      <w:r>
        <w:rPr>
          <w:sz w:val="21"/>
          <w:szCs w:val="21"/>
        </w:rPr>
        <w:t>EC</w:t>
      </w:r>
      <w:r>
        <w:rPr>
          <w:rFonts w:hint="eastAsia"/>
          <w:sz w:val="21"/>
          <w:szCs w:val="21"/>
        </w:rPr>
        <w:t>说明了这一点。因此，虽然</w:t>
      </w:r>
      <w:r>
        <w:rPr>
          <w:rFonts w:hAnsi="Times New Roman"/>
          <w:sz w:val="21"/>
          <w:szCs w:val="21"/>
        </w:rPr>
        <w:t>Ⅲ</w:t>
      </w:r>
      <w:r>
        <w:rPr>
          <w:rFonts w:hint="eastAsia"/>
          <w:sz w:val="21"/>
          <w:szCs w:val="21"/>
        </w:rPr>
        <w:t>类围岩是训练样本最多的围岩类别，但各模型对</w:t>
      </w:r>
      <w:r>
        <w:rPr>
          <w:rFonts w:hAnsi="Times New Roman"/>
          <w:sz w:val="21"/>
          <w:szCs w:val="21"/>
        </w:rPr>
        <w:t>Ⅲ</w:t>
      </w:r>
      <w:r>
        <w:rPr>
          <w:rFonts w:hint="eastAsia"/>
          <w:sz w:val="21"/>
          <w:szCs w:val="21"/>
        </w:rPr>
        <w:t>类围岩的识别能力都不是最佳。</w:t>
      </w:r>
    </w:p>
    <w:p>
      <w:pPr>
        <w:pStyle w:val="4"/>
        <w:spacing w:line="320" w:lineRule="atLeast"/>
        <w:ind w:firstLineChars="200"/>
        <w:jc w:val="both"/>
        <w:rPr>
          <w:sz w:val="21"/>
          <w:szCs w:val="21"/>
        </w:rPr>
      </w:pPr>
      <w:r>
        <w:rPr>
          <w:rFonts w:hint="eastAsia"/>
          <w:sz w:val="21"/>
          <w:szCs w:val="21"/>
        </w:rPr>
        <w:t>总体而言，各模型对</w:t>
      </w:r>
      <w:r>
        <w:rPr>
          <w:rFonts w:hAnsi="Times New Roman"/>
          <w:sz w:val="21"/>
          <w:szCs w:val="21"/>
        </w:rPr>
        <w:t>Ⅴ</w:t>
      </w:r>
      <w:r>
        <w:rPr>
          <w:rFonts w:hint="eastAsia" w:hAnsi="Times New Roman"/>
          <w:sz w:val="21"/>
          <w:szCs w:val="21"/>
        </w:rPr>
        <w:t>类围岩的识别能力最佳，</w:t>
      </w:r>
      <w:r>
        <w:rPr>
          <w:rFonts w:hAnsi="Times New Roman"/>
          <w:sz w:val="21"/>
          <w:szCs w:val="21"/>
        </w:rPr>
        <w:t>Ⅳ</w:t>
      </w:r>
      <w:r>
        <w:rPr>
          <w:rFonts w:hint="eastAsia" w:hAnsi="Times New Roman"/>
          <w:sz w:val="21"/>
          <w:szCs w:val="21"/>
        </w:rPr>
        <w:t>类和</w:t>
      </w:r>
      <w:r>
        <w:rPr>
          <w:rFonts w:hAnsi="Times New Roman"/>
          <w:sz w:val="21"/>
          <w:szCs w:val="21"/>
        </w:rPr>
        <w:t>Ⅲ</w:t>
      </w:r>
      <w:r>
        <w:rPr>
          <w:rFonts w:hint="eastAsia" w:hAnsi="Times New Roman"/>
          <w:sz w:val="21"/>
          <w:szCs w:val="21"/>
        </w:rPr>
        <w:t>类围岩识别能力其次，对</w:t>
      </w:r>
      <w:r>
        <w:rPr>
          <w:rFonts w:hAnsi="Times New Roman"/>
          <w:sz w:val="21"/>
          <w:szCs w:val="21"/>
        </w:rPr>
        <w:t>Ⅱ</w:t>
      </w:r>
      <w:r>
        <w:rPr>
          <w:rFonts w:hint="eastAsia" w:hAnsi="Times New Roman"/>
          <w:sz w:val="21"/>
          <w:szCs w:val="21"/>
        </w:rPr>
        <w:t>类围岩的识别能力最差。S</w:t>
      </w:r>
      <w:r>
        <w:rPr>
          <w:rFonts w:hAnsi="Times New Roman"/>
          <w:sz w:val="21"/>
          <w:szCs w:val="21"/>
        </w:rPr>
        <w:t>VM</w:t>
      </w:r>
      <w:r>
        <w:rPr>
          <w:rFonts w:hint="eastAsia" w:hAnsi="Times New Roman"/>
          <w:sz w:val="21"/>
          <w:szCs w:val="21"/>
        </w:rPr>
        <w:t>对各类围岩的识别能力最均衡，由于其在</w:t>
      </w:r>
      <w:r>
        <w:rPr>
          <w:rFonts w:hAnsi="Times New Roman"/>
          <w:sz w:val="21"/>
          <w:szCs w:val="21"/>
        </w:rPr>
        <w:t>Ⅱ</w:t>
      </w:r>
      <w:r>
        <w:rPr>
          <w:rFonts w:hint="eastAsia" w:hAnsi="Times New Roman"/>
          <w:sz w:val="21"/>
          <w:szCs w:val="21"/>
        </w:rPr>
        <w:t>类围岩识别上的显著优势而领先于其他6种模型。因此建议使用S</w:t>
      </w:r>
      <w:r>
        <w:rPr>
          <w:rFonts w:hAnsi="Times New Roman"/>
          <w:sz w:val="21"/>
          <w:szCs w:val="21"/>
        </w:rPr>
        <w:t>VM</w:t>
      </w:r>
      <w:r>
        <w:rPr>
          <w:rFonts w:hint="eastAsia" w:hAnsi="Times New Roman"/>
          <w:sz w:val="21"/>
          <w:szCs w:val="21"/>
        </w:rPr>
        <w:t>模型解决围岩四分类问题。</w:t>
      </w:r>
    </w:p>
    <w:bookmarkEnd w:id="26"/>
    <w:p>
      <w:pPr>
        <w:spacing w:line="720" w:lineRule="auto"/>
      </w:pPr>
      <w:bookmarkStart w:id="27" w:name="Fig_fourclassREC"/>
      <w:r>
        <w:drawing>
          <wp:inline distT="0" distB="0" distL="0" distR="0">
            <wp:extent cx="2879725" cy="1327150"/>
            <wp:effectExtent l="0" t="0" r="0" b="6350"/>
            <wp:docPr id="5"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条形图&#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80000" cy="1327510"/>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a) REC</w:t>
      </w:r>
    </w:p>
    <w:p>
      <w:pPr>
        <w:spacing w:line="720" w:lineRule="auto"/>
      </w:pPr>
      <w:r>
        <w:drawing>
          <wp:inline distT="0" distB="0" distL="0" distR="0">
            <wp:extent cx="2879725" cy="1327150"/>
            <wp:effectExtent l="0" t="0" r="0" b="6350"/>
            <wp:docPr id="4" name="图片 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条形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80000" cy="1327510"/>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w:t>
      </w:r>
      <w:r>
        <w:rPr>
          <w:rFonts w:hAnsi="Times New Roman"/>
          <w:sz w:val="18"/>
          <w:szCs w:val="18"/>
        </w:rPr>
        <w:t>) PRC</w:t>
      </w:r>
    </w:p>
    <w:p>
      <w:pPr>
        <w:spacing w:line="720" w:lineRule="auto"/>
      </w:pPr>
      <w:r>
        <w:drawing>
          <wp:inline distT="0" distB="0" distL="0" distR="0">
            <wp:extent cx="2942590" cy="1350645"/>
            <wp:effectExtent l="0" t="0" r="0" b="1905"/>
            <wp:docPr id="6" name="图片 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942590" cy="1350645"/>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(c</w:t>
      </w:r>
      <w:r>
        <w:rPr>
          <w:rFonts w:hAnsi="Times New Roman"/>
          <w:sz w:val="18"/>
          <w:szCs w:val="18"/>
        </w:rPr>
        <w:t>) F</w:t>
      </w:r>
      <w:r>
        <w:rPr>
          <w:rFonts w:hAnsi="Times New Roman"/>
          <w:sz w:val="18"/>
          <w:szCs w:val="18"/>
          <w:vertAlign w:val="subscript"/>
        </w:rPr>
        <w:t>1</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8  </w:t>
      </w:r>
      <w:r>
        <w:rPr>
          <w:rFonts w:hint="eastAsia" w:hAnsi="Times New Roman"/>
          <w:sz w:val="18"/>
          <w:szCs w:val="18"/>
        </w:rPr>
        <w:t>测试集四类围岩评价指标</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.8  Evaluation metrics of four rock mass types on test set</w:t>
      </w:r>
    </w:p>
    <w:bookmarkEnd w:id="27"/>
    <w:p>
      <w:pPr>
        <w:pStyle w:val="5"/>
      </w:pPr>
      <w:r>
        <w:rPr>
          <w:rFonts w:hint="eastAsia"/>
        </w:rPr>
        <w:t>4</w:t>
      </w:r>
      <w:r>
        <w:t xml:space="preserve">.1.3 </w:t>
      </w:r>
      <w:r>
        <w:rPr>
          <w:rFonts w:hint="eastAsia"/>
        </w:rPr>
        <w:t>围岩二分类结果</w:t>
      </w:r>
    </w:p>
    <w:p>
      <w:pPr>
        <w:pStyle w:val="4"/>
        <w:spacing w:line="320" w:lineRule="atLeast"/>
        <w:ind w:firstLineChars="200"/>
        <w:jc w:val="both"/>
        <w:rPr>
          <w:rFonts w:hAnsi="Times New Roman"/>
          <w:sz w:val="21"/>
          <w:szCs w:val="21"/>
        </w:rPr>
      </w:pPr>
      <w:r>
        <w:rPr>
          <w:rFonts w:hint="eastAsia" w:hAnsi="Times New Roman"/>
          <w:sz w:val="21"/>
          <w:szCs w:val="21"/>
        </w:rPr>
        <w:t>针对围岩二分类问题，所选7种模型在3种输入特征组合下的超参数设置以及对应的训练和测试结果详见附录</w:t>
      </w:r>
      <w:r>
        <w:rPr>
          <w:rFonts w:hAnsi="Times New Roman"/>
          <w:sz w:val="21"/>
          <w:szCs w:val="21"/>
        </w:rPr>
        <w:t>Ⅰ-4 ~ Ⅰ-6</w:t>
      </w:r>
      <w:r>
        <w:rPr>
          <w:rFonts w:hint="eastAsia" w:hAnsi="Times New Roman"/>
          <w:sz w:val="21"/>
          <w:szCs w:val="21"/>
        </w:rPr>
        <w:t>。与四分类不同，当采用R</w:t>
      </w:r>
      <w:r>
        <w:rPr>
          <w:rFonts w:hAnsi="Times New Roman"/>
          <w:sz w:val="21"/>
          <w:szCs w:val="21"/>
        </w:rPr>
        <w:t>F</w:t>
      </w:r>
      <w:r>
        <w:rPr>
          <w:rFonts w:hint="eastAsia" w:hAnsi="Times New Roman"/>
          <w:sz w:val="21"/>
          <w:szCs w:val="21"/>
        </w:rPr>
        <w:t>模型和1</w:t>
      </w:r>
      <w:r>
        <w:rPr>
          <w:rFonts w:hAnsi="Times New Roman"/>
          <w:sz w:val="21"/>
          <w:szCs w:val="21"/>
        </w:rPr>
        <w:t>9</w:t>
      </w:r>
      <w:r>
        <w:rPr>
          <w:rFonts w:hint="eastAsia" w:hAnsi="Times New Roman"/>
          <w:sz w:val="21"/>
          <w:szCs w:val="21"/>
        </w:rPr>
        <w:t>个输入参数时，测试集预测精度最高，A</w:t>
      </w:r>
      <w:r>
        <w:rPr>
          <w:rFonts w:hAnsi="Times New Roman"/>
          <w:sz w:val="21"/>
          <w:szCs w:val="21"/>
        </w:rPr>
        <w:t>CC</w:t>
      </w:r>
      <w:r>
        <w:rPr>
          <w:rFonts w:hint="eastAsia" w:hAnsi="Times New Roman"/>
          <w:sz w:val="21"/>
          <w:szCs w:val="21"/>
        </w:rPr>
        <w:t>为9</w:t>
      </w:r>
      <w:r>
        <w:rPr>
          <w:rFonts w:hAnsi="Times New Roman"/>
          <w:sz w:val="21"/>
          <w:szCs w:val="21"/>
        </w:rPr>
        <w:t>5.5%</w:t>
      </w:r>
      <w:r>
        <w:rPr>
          <w:rFonts w:hint="eastAsia" w:hAnsi="Times New Roman"/>
          <w:sz w:val="21"/>
          <w:szCs w:val="21"/>
        </w:rPr>
        <w:t>，F</w:t>
      </w:r>
      <w:r>
        <w:rPr>
          <w:rFonts w:hAnsi="Times New Roman"/>
          <w:sz w:val="21"/>
          <w:szCs w:val="21"/>
          <w:vertAlign w:val="subscript"/>
        </w:rPr>
        <w:t>1</w:t>
      </w:r>
      <w:r>
        <w:rPr>
          <w:rFonts w:hint="eastAsia" w:hAnsi="Times New Roman"/>
          <w:sz w:val="21"/>
          <w:szCs w:val="21"/>
        </w:rPr>
        <w:t>为0</w:t>
      </w:r>
      <w:r>
        <w:rPr>
          <w:rFonts w:hAnsi="Times New Roman"/>
          <w:sz w:val="21"/>
          <w:szCs w:val="21"/>
        </w:rPr>
        <w:t>.95</w:t>
      </w:r>
      <w:r>
        <w:rPr>
          <w:rFonts w:hint="eastAsia" w:hAnsi="Times New Roman"/>
          <w:sz w:val="21"/>
          <w:szCs w:val="21"/>
        </w:rPr>
        <w:t>。</w:t>
      </w:r>
    </w:p>
    <w:p>
      <w:pPr>
        <w:pStyle w:val="4"/>
        <w:spacing w:line="320" w:lineRule="atLeast"/>
        <w:ind w:firstLine="440" w:firstLineChars="200"/>
        <w:jc w:val="both"/>
        <w:rPr>
          <w:rFonts w:hAnsi="Times New Roman"/>
          <w:sz w:val="21"/>
          <w:szCs w:val="21"/>
        </w:rPr>
      </w:pPr>
      <w:r>
        <w:fldChar w:fldCharType="begin"/>
      </w:r>
      <w:r>
        <w:instrText xml:space="preserve"> HYPERLINK \l "Fig_twoclass" </w:instrText>
      </w:r>
      <w:r>
        <w:fldChar w:fldCharType="separate"/>
      </w:r>
      <w:r>
        <w:rPr>
          <w:rStyle w:val="23"/>
          <w:rFonts w:hint="eastAsia" w:hAnsi="Times New Roman"/>
          <w:sz w:val="21"/>
          <w:szCs w:val="21"/>
        </w:rPr>
        <w:t>图9</w:t>
      </w:r>
      <w:r>
        <w:rPr>
          <w:rStyle w:val="23"/>
          <w:rFonts w:hint="eastAsia" w:hAnsi="Times New Roman"/>
          <w:sz w:val="21"/>
          <w:szCs w:val="21"/>
        </w:rPr>
        <w:fldChar w:fldCharType="end"/>
      </w:r>
      <w:r>
        <w:rPr>
          <w:rFonts w:hint="eastAsia" w:hAnsi="Times New Roman"/>
          <w:sz w:val="21"/>
          <w:szCs w:val="21"/>
        </w:rPr>
        <w:t>对比了7种模型在3组输入特征下的围岩二分类精度。对于二分类问题，各模型、尤其是</w:t>
      </w:r>
      <w:r>
        <w:rPr>
          <w:rFonts w:hAnsi="Times New Roman"/>
          <w:sz w:val="21"/>
          <w:szCs w:val="21"/>
        </w:rPr>
        <w:t>3</w:t>
      </w:r>
      <w:r>
        <w:rPr>
          <w:rFonts w:hint="eastAsia" w:hAnsi="Times New Roman"/>
          <w:sz w:val="21"/>
          <w:szCs w:val="21"/>
        </w:rPr>
        <w:t>种神经网络类模型采取不同输入参数造成的精度差异明显小于四分类问题。但对于大多数模型而言，剔除上升段拟合优度依然可以提高模型分类精度。</w:t>
      </w:r>
    </w:p>
    <w:p>
      <w:pPr>
        <w:pStyle w:val="4"/>
        <w:spacing w:line="320" w:lineRule="atLeast"/>
        <w:ind w:firstLineChars="200"/>
        <w:jc w:val="both"/>
        <w:rPr>
          <w:rFonts w:hAnsi="Times New Roman"/>
          <w:sz w:val="21"/>
          <w:szCs w:val="21"/>
        </w:rPr>
      </w:pPr>
      <w:r>
        <w:rPr>
          <w:rFonts w:hint="eastAsia" w:hAnsi="Times New Roman"/>
          <w:sz w:val="21"/>
          <w:szCs w:val="21"/>
        </w:rPr>
        <w:t>基于树的</w:t>
      </w:r>
      <w:r>
        <w:rPr>
          <w:rFonts w:hAnsi="Times New Roman"/>
          <w:sz w:val="21"/>
          <w:szCs w:val="21"/>
        </w:rPr>
        <w:t>3</w:t>
      </w:r>
      <w:r>
        <w:rPr>
          <w:rFonts w:hint="eastAsia" w:hAnsi="Times New Roman"/>
          <w:sz w:val="21"/>
          <w:szCs w:val="21"/>
        </w:rPr>
        <w:t>种模型在二分类问题上的性能明显优于四分类，同时也是3类分类器家族中性能最高的。基于树的模型在测试集上的整体A</w:t>
      </w:r>
      <w:r>
        <w:rPr>
          <w:rFonts w:hAnsi="Times New Roman"/>
          <w:sz w:val="21"/>
          <w:szCs w:val="21"/>
        </w:rPr>
        <w:t>CC</w:t>
      </w:r>
      <w:r>
        <w:rPr>
          <w:rFonts w:hint="eastAsia" w:hAnsi="Times New Roman"/>
          <w:sz w:val="21"/>
          <w:szCs w:val="21"/>
        </w:rPr>
        <w:t>均高于8</w:t>
      </w:r>
      <w:r>
        <w:rPr>
          <w:rFonts w:hAnsi="Times New Roman"/>
          <w:sz w:val="21"/>
          <w:szCs w:val="21"/>
        </w:rPr>
        <w:t>7.5%</w:t>
      </w:r>
      <w:r>
        <w:rPr>
          <w:rFonts w:hint="eastAsia" w:hAnsi="Times New Roman"/>
          <w:sz w:val="21"/>
          <w:szCs w:val="21"/>
        </w:rPr>
        <w:t>，</w:t>
      </w:r>
      <w:r>
        <w:rPr>
          <w:rFonts w:hAnsi="Times New Roman"/>
          <w:sz w:val="21"/>
          <w:szCs w:val="21"/>
        </w:rPr>
        <w:t>F</w:t>
      </w:r>
      <w:r>
        <w:rPr>
          <w:rFonts w:hAnsi="Times New Roman"/>
          <w:sz w:val="21"/>
          <w:szCs w:val="21"/>
          <w:vertAlign w:val="subscript"/>
        </w:rPr>
        <w:t>1</w:t>
      </w:r>
      <w:r>
        <w:rPr>
          <w:rFonts w:hint="eastAsia" w:hAnsi="Times New Roman"/>
          <w:sz w:val="21"/>
          <w:szCs w:val="21"/>
        </w:rPr>
        <w:t>高于0</w:t>
      </w:r>
      <w:r>
        <w:rPr>
          <w:rFonts w:hAnsi="Times New Roman"/>
          <w:sz w:val="21"/>
          <w:szCs w:val="21"/>
        </w:rPr>
        <w:t>.87</w:t>
      </w:r>
      <w:r>
        <w:rPr>
          <w:rFonts w:hint="eastAsia" w:hAnsi="Times New Roman"/>
          <w:sz w:val="21"/>
          <w:szCs w:val="21"/>
        </w:rPr>
        <w:t>；其中1</w:t>
      </w:r>
      <w:r>
        <w:rPr>
          <w:rFonts w:hAnsi="Times New Roman"/>
          <w:sz w:val="21"/>
          <w:szCs w:val="21"/>
        </w:rPr>
        <w:t>9</w:t>
      </w:r>
      <w:r>
        <w:rPr>
          <w:rFonts w:hint="eastAsia" w:hAnsi="Times New Roman"/>
          <w:sz w:val="21"/>
          <w:szCs w:val="21"/>
        </w:rPr>
        <w:t>个输入参数时</w:t>
      </w:r>
      <w:r>
        <w:rPr>
          <w:rFonts w:hAnsi="Times New Roman"/>
          <w:sz w:val="21"/>
          <w:szCs w:val="21"/>
        </w:rPr>
        <w:t>RF</w:t>
      </w:r>
      <w:r>
        <w:rPr>
          <w:rFonts w:hint="eastAsia" w:hAnsi="Times New Roman"/>
          <w:sz w:val="21"/>
          <w:szCs w:val="21"/>
        </w:rPr>
        <w:t>模型的分类精度最高，</w:t>
      </w:r>
      <w:r>
        <w:rPr>
          <w:rFonts w:hAnsi="Times New Roman"/>
          <w:sz w:val="21"/>
          <w:szCs w:val="21"/>
        </w:rPr>
        <w:t>ACC</w:t>
      </w:r>
      <w:r>
        <w:rPr>
          <w:rFonts w:hint="eastAsia" w:hAnsi="Times New Roman"/>
          <w:sz w:val="21"/>
          <w:szCs w:val="21"/>
        </w:rPr>
        <w:t>为9</w:t>
      </w:r>
      <w:r>
        <w:rPr>
          <w:rFonts w:hAnsi="Times New Roman"/>
          <w:sz w:val="21"/>
          <w:szCs w:val="21"/>
        </w:rPr>
        <w:t>5.5%</w:t>
      </w:r>
      <w:r>
        <w:rPr>
          <w:rFonts w:hint="eastAsia" w:hAnsi="Times New Roman"/>
          <w:sz w:val="21"/>
          <w:szCs w:val="21"/>
        </w:rPr>
        <w:t>，F</w:t>
      </w:r>
      <w:r>
        <w:rPr>
          <w:rFonts w:hAnsi="Times New Roman"/>
          <w:sz w:val="21"/>
          <w:szCs w:val="21"/>
          <w:vertAlign w:val="subscript"/>
        </w:rPr>
        <w:t>1</w:t>
      </w:r>
      <w:r>
        <w:rPr>
          <w:rFonts w:hint="eastAsia" w:hAnsi="Times New Roman"/>
          <w:sz w:val="21"/>
          <w:szCs w:val="21"/>
        </w:rPr>
        <w:t>为0</w:t>
      </w:r>
      <w:r>
        <w:rPr>
          <w:rFonts w:hAnsi="Times New Roman"/>
          <w:sz w:val="21"/>
          <w:szCs w:val="21"/>
        </w:rPr>
        <w:t>.95</w:t>
      </w:r>
      <w:r>
        <w:rPr>
          <w:rFonts w:hint="eastAsia" w:hAnsi="Times New Roman"/>
          <w:sz w:val="21"/>
          <w:szCs w:val="21"/>
        </w:rPr>
        <w:t>。S</w:t>
      </w:r>
      <w:r>
        <w:rPr>
          <w:rFonts w:hAnsi="Times New Roman"/>
          <w:sz w:val="21"/>
          <w:szCs w:val="21"/>
        </w:rPr>
        <w:t>VM</w:t>
      </w:r>
      <w:r>
        <w:rPr>
          <w:rFonts w:hint="eastAsia" w:hAnsi="Times New Roman"/>
          <w:sz w:val="21"/>
          <w:szCs w:val="21"/>
        </w:rPr>
        <w:t>模型在二分类问题上仍然表现出优秀的分类性能，</w:t>
      </w:r>
      <w:r>
        <w:rPr>
          <w:rFonts w:hint="eastAsia"/>
          <w:szCs w:val="21"/>
        </w:rPr>
        <w:t>A</w:t>
      </w:r>
      <w:r>
        <w:rPr>
          <w:szCs w:val="21"/>
        </w:rPr>
        <w:t>CC</w:t>
      </w:r>
      <w:r>
        <w:rPr>
          <w:rFonts w:hint="eastAsia"/>
          <w:szCs w:val="21"/>
        </w:rPr>
        <w:t>为9</w:t>
      </w:r>
      <w:r>
        <w:rPr>
          <w:szCs w:val="21"/>
        </w:rPr>
        <w:t>0%</w:t>
      </w:r>
      <w:r>
        <w:rPr>
          <w:rFonts w:hint="eastAsia"/>
          <w:szCs w:val="21"/>
        </w:rPr>
        <w:t>，</w:t>
      </w:r>
      <w:r>
        <w:rPr>
          <w:rFonts w:hint="eastAsia" w:hAnsi="Times New Roman"/>
          <w:sz w:val="21"/>
          <w:szCs w:val="21"/>
        </w:rPr>
        <w:t>F</w:t>
      </w:r>
      <w:r>
        <w:rPr>
          <w:rFonts w:hAnsi="Times New Roman"/>
          <w:sz w:val="21"/>
          <w:szCs w:val="21"/>
          <w:vertAlign w:val="subscript"/>
        </w:rPr>
        <w:t>1</w:t>
      </w:r>
      <w:r>
        <w:rPr>
          <w:rFonts w:hint="eastAsia" w:hAnsi="Times New Roman"/>
          <w:sz w:val="21"/>
          <w:szCs w:val="21"/>
        </w:rPr>
        <w:t>为0</w:t>
      </w:r>
      <w:r>
        <w:rPr>
          <w:rFonts w:hAnsi="Times New Roman"/>
          <w:sz w:val="21"/>
          <w:szCs w:val="21"/>
        </w:rPr>
        <w:t>.9</w:t>
      </w:r>
      <w:r>
        <w:rPr>
          <w:rFonts w:hint="eastAsia"/>
          <w:szCs w:val="21"/>
        </w:rPr>
        <w:t>。而神经网络类模型的二分类精度相对较低，除</w:t>
      </w:r>
      <w:r>
        <w:rPr>
          <w:szCs w:val="21"/>
        </w:rPr>
        <w:t>GANDALF</w:t>
      </w:r>
      <w:r>
        <w:rPr>
          <w:rFonts w:hint="eastAsia"/>
          <w:szCs w:val="21"/>
        </w:rPr>
        <w:t>模型采用2</w:t>
      </w:r>
      <w:r>
        <w:rPr>
          <w:szCs w:val="21"/>
        </w:rPr>
        <w:t>1</w:t>
      </w:r>
      <w:r>
        <w:rPr>
          <w:rFonts w:hint="eastAsia"/>
          <w:szCs w:val="21"/>
        </w:rPr>
        <w:t>个输入参数时A</w:t>
      </w:r>
      <w:r>
        <w:rPr>
          <w:szCs w:val="21"/>
        </w:rPr>
        <w:t>CC</w:t>
      </w:r>
      <w:r>
        <w:rPr>
          <w:rFonts w:hint="eastAsia"/>
          <w:szCs w:val="21"/>
        </w:rPr>
        <w:t>为8</w:t>
      </w:r>
      <w:r>
        <w:rPr>
          <w:szCs w:val="21"/>
        </w:rPr>
        <w:t>8%</w:t>
      </w:r>
      <w:r>
        <w:rPr>
          <w:rFonts w:hint="eastAsia"/>
          <w:szCs w:val="21"/>
        </w:rPr>
        <w:t>外，其他模型或其他输入组合下的A</w:t>
      </w:r>
      <w:r>
        <w:rPr>
          <w:szCs w:val="21"/>
        </w:rPr>
        <w:t>CC</w:t>
      </w:r>
      <w:r>
        <w:rPr>
          <w:rFonts w:hint="eastAsia"/>
          <w:szCs w:val="21"/>
        </w:rPr>
        <w:t>普遍低于8</w:t>
      </w:r>
      <w:r>
        <w:rPr>
          <w:szCs w:val="21"/>
        </w:rPr>
        <w:t>0%</w:t>
      </w:r>
      <w:r>
        <w:rPr>
          <w:rFonts w:hint="eastAsia"/>
          <w:szCs w:val="21"/>
        </w:rPr>
        <w:t>。</w:t>
      </w:r>
    </w:p>
    <w:p>
      <w:pPr>
        <w:spacing w:line="720" w:lineRule="auto"/>
        <w:rPr>
          <w:color w:val="000000" w:themeColor="text1"/>
          <w:szCs w:val="21"/>
          <w14:textFill>
            <w14:solidFill>
              <w14:schemeClr w14:val="tx1"/>
            </w14:solidFill>
          </w14:textFill>
        </w:rPr>
      </w:pPr>
      <w:bookmarkStart w:id="28" w:name="Fig_twoclass"/>
      <w:r>
        <w:drawing>
          <wp:inline distT="0" distB="0" distL="0" distR="0">
            <wp:extent cx="2879725" cy="1691005"/>
            <wp:effectExtent l="0" t="0" r="0" b="4445"/>
            <wp:docPr id="7"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散点图&#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0000" cy="1691083"/>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a) ACC</w:t>
      </w:r>
    </w:p>
    <w:p>
      <w:pPr>
        <w:spacing w:line="720" w:lineRule="auto"/>
      </w:pPr>
      <w:r>
        <w:drawing>
          <wp:inline distT="0" distB="0" distL="0" distR="0">
            <wp:extent cx="2879725" cy="1731010"/>
            <wp:effectExtent l="0" t="0" r="0" b="2540"/>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0000" cy="1731480"/>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b) F</w:t>
      </w:r>
      <w:r>
        <w:rPr>
          <w:rFonts w:hAnsi="Times New Roman"/>
          <w:sz w:val="18"/>
          <w:szCs w:val="18"/>
          <w:vertAlign w:val="subscript"/>
        </w:rPr>
        <w:t>1</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9  </w:t>
      </w:r>
      <w:r>
        <w:rPr>
          <w:rFonts w:hint="eastAsia" w:hAnsi="Times New Roman"/>
          <w:sz w:val="18"/>
          <w:szCs w:val="18"/>
        </w:rPr>
        <w:t>测试集围岩二分类整体精度</w:t>
      </w:r>
    </w:p>
    <w:p>
      <w:pPr>
        <w:pStyle w:val="4"/>
        <w:spacing w:line="320" w:lineRule="atLeast"/>
        <w:ind w:firstLine="0"/>
        <w:jc w:val="center"/>
        <w:rPr>
          <w:rFonts w:hAnsi="Times New Roman"/>
          <w:sz w:val="18"/>
          <w:szCs w:val="18"/>
        </w:rPr>
      </w:pPr>
      <w:r>
        <w:rPr>
          <w:rFonts w:hint="eastAsia" w:hAnsi="Times New Roman"/>
          <w:sz w:val="18"/>
          <w:szCs w:val="18"/>
        </w:rPr>
        <w:t>Fi</w:t>
      </w:r>
      <w:r>
        <w:rPr>
          <w:rFonts w:hAnsi="Times New Roman"/>
          <w:sz w:val="18"/>
          <w:szCs w:val="18"/>
        </w:rPr>
        <w:t>g.9  T</w:t>
      </w:r>
      <w:r>
        <w:rPr>
          <w:rFonts w:hint="eastAsia" w:hAnsi="Times New Roman"/>
          <w:sz w:val="18"/>
          <w:szCs w:val="18"/>
        </w:rPr>
        <w:t>o</w:t>
      </w:r>
      <w:r>
        <w:rPr>
          <w:rFonts w:hAnsi="Times New Roman"/>
          <w:sz w:val="18"/>
          <w:szCs w:val="18"/>
        </w:rPr>
        <w:t xml:space="preserve">tal accuracy of </w:t>
      </w:r>
      <w:r>
        <w:rPr>
          <w:rFonts w:hint="eastAsia" w:hAnsi="Times New Roman"/>
          <w:sz w:val="18"/>
          <w:szCs w:val="18"/>
        </w:rPr>
        <w:t>b</w:t>
      </w:r>
      <w:r>
        <w:rPr>
          <w:rFonts w:hAnsi="Times New Roman"/>
          <w:sz w:val="18"/>
          <w:szCs w:val="18"/>
        </w:rPr>
        <w:t>inary classification on test set</w:t>
      </w:r>
    </w:p>
    <w:bookmarkEnd w:id="28"/>
    <w:p>
      <w:pPr>
        <w:spacing w:line="320" w:lineRule="exact"/>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fldChar w:fldCharType="begin"/>
      </w:r>
      <w:r>
        <w:rPr>
          <w:rFonts w:hint="eastAsia"/>
          <w:color w:val="000000" w:themeColor="text1"/>
          <w:szCs w:val="21"/>
          <w14:textFill>
            <w14:solidFill>
              <w14:schemeClr w14:val="tx1"/>
            </w14:solidFill>
          </w14:textFill>
        </w:rPr>
        <w:instrText xml:space="preserve">HYPERLINK </w:instrText>
      </w:r>
      <w:r>
        <w:rPr>
          <w:color w:val="000000" w:themeColor="text1"/>
          <w:szCs w:val="21"/>
          <w14:textFill>
            <w14:solidFill>
              <w14:schemeClr w14:val="tx1"/>
            </w14:solidFill>
          </w14:textFill>
        </w:rPr>
        <w:instrText xml:space="preserve"> \l "Table_twoclass"</w:instrText>
      </w:r>
      <w:r>
        <w:rPr>
          <w:color w:val="000000" w:themeColor="text1"/>
          <w:szCs w:val="21"/>
          <w14:textFill>
            <w14:solidFill>
              <w14:schemeClr w14:val="tx1"/>
            </w14:solidFill>
          </w14:textFill>
        </w:rPr>
        <w:fldChar w:fldCharType="separate"/>
      </w:r>
      <w:r>
        <w:rPr>
          <w:rStyle w:val="23"/>
          <w:rFonts w:hint="eastAsia"/>
          <w:szCs w:val="21"/>
        </w:rPr>
        <w:t>表4</w:t>
      </w:r>
      <w:r>
        <w:rPr>
          <w:color w:val="000000" w:themeColor="text1"/>
          <w:szCs w:val="21"/>
          <w14:textFill>
            <w14:solidFill>
              <w14:schemeClr w14:val="tx1"/>
            </w14:solidFill>
          </w14:textFill>
        </w:rPr>
        <w:fldChar w:fldCharType="end"/>
      </w:r>
      <w:r>
        <w:rPr>
          <w:rFonts w:hint="eastAsia"/>
          <w:color w:val="000000" w:themeColor="text1"/>
          <w:szCs w:val="21"/>
          <w14:textFill>
            <w14:solidFill>
              <w14:schemeClr w14:val="tx1"/>
            </w14:solidFill>
          </w14:textFill>
        </w:rPr>
        <w:t>显示了7种模型在其最佳输入特征组合下的围岩二分类训练和测试结果。无论是在训练集还是测试集，各模型的二分类精度均高于四分类精度；同时各模型在训练集和测试集上的二分类精度差异也显著小于四分类问题。这说明模型能更好地拟合二分类数据，同时降低了过拟合风险。在二分类问题上，G</w:t>
      </w:r>
      <w:r>
        <w:rPr>
          <w:color w:val="000000" w:themeColor="text1"/>
          <w:szCs w:val="21"/>
          <w14:textFill>
            <w14:solidFill>
              <w14:schemeClr w14:val="tx1"/>
            </w14:solidFill>
          </w14:textFill>
        </w:rPr>
        <w:t>ANDALF</w:t>
      </w:r>
      <w:r>
        <w:rPr>
          <w:rFonts w:hint="eastAsia"/>
          <w:color w:val="000000" w:themeColor="text1"/>
          <w:szCs w:val="21"/>
          <w14:textFill>
            <w14:solidFill>
              <w14:schemeClr w14:val="tx1"/>
            </w14:solidFill>
          </w14:textFill>
        </w:rPr>
        <w:t>模型的训练集和测试集精度差异依然是最小的，A</w:t>
      </w:r>
      <w:r>
        <w:rPr>
          <w:color w:val="000000" w:themeColor="text1"/>
          <w:szCs w:val="21"/>
          <w14:textFill>
            <w14:solidFill>
              <w14:schemeClr w14:val="tx1"/>
            </w14:solidFill>
          </w14:textFill>
        </w:rPr>
        <w:t>CC</w:t>
      </w:r>
      <w:r>
        <w:rPr>
          <w:rFonts w:hint="eastAsia"/>
          <w:color w:val="000000" w:themeColor="text1"/>
          <w:szCs w:val="21"/>
          <w14:textFill>
            <w14:solidFill>
              <w14:schemeClr w14:val="tx1"/>
            </w14:solidFill>
          </w14:textFill>
        </w:rPr>
        <w:t>相差不足1</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，进一步说明了G</w:t>
      </w:r>
      <w:r>
        <w:rPr>
          <w:color w:val="000000" w:themeColor="text1"/>
          <w:szCs w:val="21"/>
          <w14:textFill>
            <w14:solidFill>
              <w14:schemeClr w14:val="tx1"/>
            </w14:solidFill>
          </w14:textFill>
        </w:rPr>
        <w:t>ANDALF</w:t>
      </w:r>
      <w:r>
        <w:rPr>
          <w:rFonts w:hint="eastAsia"/>
          <w:color w:val="000000" w:themeColor="text1"/>
          <w:szCs w:val="21"/>
          <w14:textFill>
            <w14:solidFill>
              <w14:schemeClr w14:val="tx1"/>
            </w14:solidFill>
          </w14:textFill>
        </w:rPr>
        <w:t>模型优秀的泛化能力。</w:t>
      </w:r>
    </w:p>
    <w:p>
      <w:pPr>
        <w:spacing w:line="320" w:lineRule="exact"/>
        <w:ind w:firstLine="420" w:firstLineChars="200"/>
        <w:rPr>
          <w:color w:val="000000" w:themeColor="text1"/>
          <w:szCs w:val="21"/>
          <w14:textFill>
            <w14:solidFill>
              <w14:schemeClr w14:val="tx1"/>
            </w14:solidFill>
          </w14:textFill>
        </w:rPr>
      </w:pPr>
      <w:r>
        <w:fldChar w:fldCharType="begin"/>
      </w:r>
      <w:r>
        <w:instrText xml:space="preserve"> HYPERLINK \l "Fig_twoclassREC" </w:instrText>
      </w:r>
      <w:r>
        <w:fldChar w:fldCharType="separate"/>
      </w:r>
      <w:r>
        <w:rPr>
          <w:rStyle w:val="23"/>
          <w:szCs w:val="21"/>
        </w:rPr>
        <w:t>图</w:t>
      </w:r>
      <w:r>
        <w:rPr>
          <w:rStyle w:val="23"/>
          <w:rFonts w:hint="eastAsia"/>
          <w:szCs w:val="21"/>
        </w:rPr>
        <w:t>1</w:t>
      </w:r>
      <w:r>
        <w:rPr>
          <w:rStyle w:val="23"/>
          <w:szCs w:val="21"/>
        </w:rPr>
        <w:t>0</w:t>
      </w:r>
      <w:r>
        <w:rPr>
          <w:rStyle w:val="23"/>
          <w:szCs w:val="21"/>
        </w:rPr>
        <w:fldChar w:fldCharType="end"/>
      </w:r>
      <w:r>
        <w:rPr>
          <w:rFonts w:hint="eastAsia"/>
          <w:color w:val="000000" w:themeColor="text1"/>
          <w:szCs w:val="21"/>
          <w14:textFill>
            <w14:solidFill>
              <w14:schemeClr w14:val="tx1"/>
            </w14:solidFill>
          </w14:textFill>
        </w:rPr>
        <w:t>显示了最佳输入特征时，测试集上二类围岩的</w:t>
      </w:r>
      <w:r>
        <w:rPr>
          <w:rFonts w:hint="eastAsia"/>
          <w:szCs w:val="21"/>
        </w:rPr>
        <w:t>R</w:t>
      </w:r>
      <w:r>
        <w:rPr>
          <w:szCs w:val="21"/>
        </w:rPr>
        <w:t>EC</w:t>
      </w:r>
      <w:r>
        <w:rPr>
          <w:rFonts w:hint="eastAsia"/>
          <w:szCs w:val="21"/>
        </w:rPr>
        <w:t>、</w:t>
      </w:r>
      <w:r>
        <w:rPr>
          <w:szCs w:val="21"/>
        </w:rPr>
        <w:t>PRC</w:t>
      </w:r>
      <w:r>
        <w:rPr>
          <w:rFonts w:hint="eastAsia"/>
          <w:szCs w:val="21"/>
        </w:rPr>
        <w:t>和F</w:t>
      </w:r>
      <w:r>
        <w:rPr>
          <w:szCs w:val="21"/>
          <w:vertAlign w:val="subscript"/>
        </w:rPr>
        <w:t>1</w:t>
      </w:r>
      <w:r>
        <w:rPr>
          <w:rFonts w:hint="eastAsia"/>
          <w:szCs w:val="21"/>
        </w:rPr>
        <w:t>指数。各模型对</w:t>
      </w:r>
      <w:r>
        <w:rPr>
          <w:szCs w:val="21"/>
        </w:rPr>
        <w:t>Ⅱ/Ⅲ</w:t>
      </w:r>
      <w:r>
        <w:rPr>
          <w:rFonts w:hint="eastAsia"/>
          <w:szCs w:val="21"/>
        </w:rPr>
        <w:t>类围岩和</w:t>
      </w:r>
      <w:r>
        <w:rPr>
          <w:szCs w:val="21"/>
        </w:rPr>
        <w:t>Ⅳ/Ⅴ</w:t>
      </w:r>
      <w:r>
        <w:rPr>
          <w:rFonts w:hint="eastAsia"/>
          <w:szCs w:val="21"/>
        </w:rPr>
        <w:t>类围岩的识别能力都较为平衡。各模型对</w:t>
      </w:r>
      <w:r>
        <w:rPr>
          <w:szCs w:val="21"/>
        </w:rPr>
        <w:t>Ⅱ/Ⅲ</w:t>
      </w:r>
      <w:r>
        <w:rPr>
          <w:rFonts w:hint="eastAsia"/>
          <w:szCs w:val="21"/>
        </w:rPr>
        <w:t>类围岩的R</w:t>
      </w:r>
      <w:r>
        <w:rPr>
          <w:szCs w:val="21"/>
        </w:rPr>
        <w:t>EC</w:t>
      </w:r>
      <w:r>
        <w:rPr>
          <w:rFonts w:hint="eastAsia"/>
          <w:szCs w:val="21"/>
        </w:rPr>
        <w:t>都在0</w:t>
      </w:r>
      <w:r>
        <w:rPr>
          <w:szCs w:val="21"/>
        </w:rPr>
        <w:t>.9</w:t>
      </w:r>
      <w:r>
        <w:rPr>
          <w:rFonts w:hint="eastAsia"/>
          <w:szCs w:val="21"/>
        </w:rPr>
        <w:t>以上，而</w:t>
      </w:r>
      <w:r>
        <w:rPr>
          <w:szCs w:val="21"/>
        </w:rPr>
        <w:t>Ⅱ/Ⅲ</w:t>
      </w:r>
      <w:r>
        <w:rPr>
          <w:rFonts w:hint="eastAsia"/>
          <w:szCs w:val="21"/>
        </w:rPr>
        <w:t>类围岩的</w:t>
      </w:r>
      <w:r>
        <w:rPr>
          <w:szCs w:val="21"/>
        </w:rPr>
        <w:t>PRC</w:t>
      </w:r>
      <w:r>
        <w:rPr>
          <w:rFonts w:hint="eastAsia"/>
          <w:szCs w:val="21"/>
        </w:rPr>
        <w:t>都低于</w:t>
      </w:r>
      <w:r>
        <w:rPr>
          <w:szCs w:val="21"/>
        </w:rPr>
        <w:t>Ⅳ/Ⅴ</w:t>
      </w:r>
      <w:r>
        <w:rPr>
          <w:rFonts w:hint="eastAsia"/>
          <w:szCs w:val="21"/>
        </w:rPr>
        <w:t>类围岩，这说明各模型都具有将</w:t>
      </w:r>
      <w:r>
        <w:rPr>
          <w:szCs w:val="21"/>
        </w:rPr>
        <w:t>Ⅳ/Ⅴ</w:t>
      </w:r>
      <w:r>
        <w:rPr>
          <w:rFonts w:hint="eastAsia"/>
          <w:szCs w:val="21"/>
        </w:rPr>
        <w:t>类围岩预测为</w:t>
      </w:r>
      <w:r>
        <w:rPr>
          <w:szCs w:val="21"/>
        </w:rPr>
        <w:t>Ⅱ/Ⅲ</w:t>
      </w:r>
      <w:r>
        <w:rPr>
          <w:rFonts w:hint="eastAsia"/>
          <w:szCs w:val="21"/>
        </w:rPr>
        <w:t>类围岩的倾向，而将</w:t>
      </w:r>
      <w:r>
        <w:rPr>
          <w:szCs w:val="21"/>
        </w:rPr>
        <w:t>Ⅱ/Ⅲ</w:t>
      </w:r>
      <w:r>
        <w:rPr>
          <w:rFonts w:hint="eastAsia"/>
          <w:szCs w:val="21"/>
        </w:rPr>
        <w:t>类围岩预测为</w:t>
      </w:r>
      <w:r>
        <w:rPr>
          <w:szCs w:val="21"/>
        </w:rPr>
        <w:t>Ⅳ/Ⅴ</w:t>
      </w:r>
      <w:r>
        <w:rPr>
          <w:rFonts w:hint="eastAsia"/>
          <w:szCs w:val="21"/>
        </w:rPr>
        <w:t>类围岩的概率则相对较小。从F</w:t>
      </w:r>
      <w:r>
        <w:rPr>
          <w:szCs w:val="21"/>
          <w:vertAlign w:val="subscript"/>
        </w:rPr>
        <w:t>1</w:t>
      </w:r>
      <w:r>
        <w:rPr>
          <w:rFonts w:hint="eastAsia"/>
          <w:szCs w:val="21"/>
        </w:rPr>
        <w:t>指标看，各模型对</w:t>
      </w:r>
      <w:r>
        <w:rPr>
          <w:szCs w:val="21"/>
        </w:rPr>
        <w:t>Ⅱ/Ⅲ</w:t>
      </w:r>
      <w:r>
        <w:rPr>
          <w:rFonts w:hint="eastAsia"/>
          <w:szCs w:val="21"/>
        </w:rPr>
        <w:t>类围岩的识别能力都略高于</w:t>
      </w:r>
      <w:r>
        <w:rPr>
          <w:szCs w:val="21"/>
        </w:rPr>
        <w:t>Ⅳ/Ⅴ</w:t>
      </w:r>
      <w:r>
        <w:rPr>
          <w:rFonts w:hint="eastAsia"/>
          <w:szCs w:val="21"/>
        </w:rPr>
        <w:t>类围岩。</w:t>
      </w:r>
    </w:p>
    <w:p>
      <w:pPr>
        <w:spacing w:line="720" w:lineRule="auto"/>
      </w:pPr>
      <w:bookmarkStart w:id="29" w:name="Fig_twoclassREC"/>
      <w:r>
        <w:drawing>
          <wp:inline distT="0" distB="0" distL="0" distR="0">
            <wp:extent cx="2879725" cy="1297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80000" cy="1297712"/>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w:t>
      </w:r>
      <w:r>
        <w:rPr>
          <w:rFonts w:hAnsi="Times New Roman"/>
          <w:sz w:val="18"/>
          <w:szCs w:val="18"/>
        </w:rPr>
        <w:t>a) REC</w:t>
      </w:r>
    </w:p>
    <w:p>
      <w:pPr>
        <w:spacing w:line="720" w:lineRule="auto"/>
      </w:pPr>
      <w:r>
        <w:drawing>
          <wp:inline distT="0" distB="0" distL="0" distR="0">
            <wp:extent cx="2879725" cy="12973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80000" cy="1297712"/>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w:t>
      </w:r>
      <w:r>
        <w:rPr>
          <w:rFonts w:hAnsi="Times New Roman"/>
          <w:sz w:val="18"/>
          <w:szCs w:val="18"/>
        </w:rPr>
        <w:t>) PRC</w:t>
      </w:r>
    </w:p>
    <w:p>
      <w:pPr>
        <w:spacing w:line="720" w:lineRule="auto"/>
      </w:pPr>
      <w:r>
        <w:drawing>
          <wp:inline distT="0" distB="0" distL="0" distR="0">
            <wp:extent cx="2879725" cy="12903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80000" cy="1290863"/>
                    </a:xfrm>
                    <a:prstGeom prst="rect">
                      <a:avLst/>
                    </a:prstGeom>
                    <a:noFill/>
                    <a:ln>
                      <a:noFill/>
                    </a:ln>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(c</w:t>
      </w:r>
      <w:r>
        <w:rPr>
          <w:rFonts w:hAnsi="Times New Roman"/>
          <w:sz w:val="18"/>
          <w:szCs w:val="18"/>
        </w:rPr>
        <w:t>) F</w:t>
      </w:r>
      <w:r>
        <w:rPr>
          <w:rFonts w:hAnsi="Times New Roman"/>
          <w:sz w:val="18"/>
          <w:szCs w:val="18"/>
          <w:vertAlign w:val="subscript"/>
        </w:rPr>
        <w:t>1</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10  </w:t>
      </w:r>
      <w:r>
        <w:rPr>
          <w:rFonts w:hint="eastAsia" w:hAnsi="Times New Roman"/>
          <w:sz w:val="18"/>
          <w:szCs w:val="18"/>
        </w:rPr>
        <w:t>测试集二分类围岩评价指标</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 xml:space="preserve">.10  Evaluation metrics of </w:t>
      </w:r>
      <w:r>
        <w:rPr>
          <w:rFonts w:hint="eastAsia" w:hAnsi="Times New Roman"/>
          <w:sz w:val="18"/>
          <w:szCs w:val="18"/>
        </w:rPr>
        <w:t>two</w:t>
      </w:r>
      <w:r>
        <w:rPr>
          <w:rFonts w:hAnsi="Times New Roman"/>
          <w:sz w:val="18"/>
          <w:szCs w:val="18"/>
        </w:rPr>
        <w:t xml:space="preserve"> rock mass types on test set</w:t>
      </w:r>
    </w:p>
    <w:bookmarkEnd w:id="29"/>
    <w:p>
      <w:pPr>
        <w:spacing w:line="320" w:lineRule="exact"/>
        <w:ind w:firstLine="420" w:firstLineChars="200"/>
      </w:pPr>
      <w:r>
        <w:rPr>
          <w:rFonts w:hint="eastAsia"/>
        </w:rPr>
        <w:t>综合分析各模型以及各输入特征在围岩四分类和二分类上的性能，发现S</w:t>
      </w:r>
      <w:r>
        <w:t>VM</w:t>
      </w:r>
      <w:r>
        <w:rPr>
          <w:rFonts w:hint="eastAsia"/>
        </w:rPr>
        <w:t>不论是在何种输入组合以及何种分类问题下，均保证较高且稳定的分类性能；基于树的3种模型虽然具有最高的二分类精度，但在四分类问题上的性能过低，模型稳定性较差；3种神经网络类模型在四分类和二分类上的分类精度处于中等水平，模型泛化能力是最优的，但受输入特征影响较大。综上所述，推荐使用S</w:t>
      </w:r>
      <w:r>
        <w:t>VM</w:t>
      </w:r>
      <w:r>
        <w:rPr>
          <w:rFonts w:hint="eastAsia"/>
        </w:rPr>
        <w:t>作为围岩分类问题的首选模型，可将S</w:t>
      </w:r>
      <w:r>
        <w:t>VM</w:t>
      </w:r>
      <w:r>
        <w:rPr>
          <w:rFonts w:hint="eastAsia"/>
        </w:rPr>
        <w:t>的分类精度作为基准，在此基础上进一步优化模型。此外，在输入特征的选择上，建议剔除含有大量0值的特征。</w:t>
      </w:r>
    </w:p>
    <w:p/>
    <w:p>
      <w:pPr>
        <w:spacing w:line="320" w:lineRule="exact"/>
        <w:rPr>
          <w:color w:val="000000" w:themeColor="text1"/>
          <w:szCs w:val="21"/>
          <w14:textFill>
            <w14:solidFill>
              <w14:schemeClr w14:val="tx1"/>
            </w14:solidFill>
          </w14:textFill>
        </w:rPr>
        <w:sectPr>
          <w:type w:val="continuous"/>
          <w:pgSz w:w="11906" w:h="16838"/>
          <w:pgMar w:top="1247" w:right="1106" w:bottom="1247" w:left="1106" w:header="851" w:footer="850" w:gutter="0"/>
          <w:cols w:space="425" w:num="2"/>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bookmarkStart w:id="30" w:name="Table_fourclass"/>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3  7</w:t>
      </w:r>
      <w:r>
        <w:rPr>
          <w:rFonts w:hint="eastAsia"/>
          <w:color w:val="000000" w:themeColor="text1"/>
          <w:sz w:val="18"/>
          <w:szCs w:val="18"/>
          <w14:textFill>
            <w14:solidFill>
              <w14:schemeClr w14:val="tx1"/>
            </w14:solidFill>
          </w14:textFill>
        </w:rPr>
        <w:t>种模型的围岩四分类结果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3  F</w:t>
      </w:r>
      <w:r>
        <w:rPr>
          <w:rFonts w:hint="eastAsia"/>
          <w:color w:val="000000" w:themeColor="text1"/>
          <w:sz w:val="18"/>
          <w:szCs w:val="18"/>
          <w14:textFill>
            <w14:solidFill>
              <w14:schemeClr w14:val="tx1"/>
            </w14:solidFill>
          </w14:textFill>
        </w:rPr>
        <w:t>our</w:t>
      </w:r>
      <w:r>
        <w:rPr>
          <w:color w:val="000000" w:themeColor="text1"/>
          <w:sz w:val="18"/>
          <w:szCs w:val="18"/>
          <w14:textFill>
            <w14:solidFill>
              <w14:schemeClr w14:val="tx1"/>
            </w14:solidFill>
          </w14:textFill>
        </w:rPr>
        <w:t>-class classification results by the seven ML models</w:t>
      </w:r>
    </w:p>
    <w:tbl>
      <w:tblPr>
        <w:tblStyle w:val="19"/>
        <w:tblW w:w="9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850"/>
        <w:gridCol w:w="1644"/>
        <w:gridCol w:w="850"/>
        <w:gridCol w:w="567"/>
        <w:gridCol w:w="567"/>
        <w:gridCol w:w="567"/>
        <w:gridCol w:w="680"/>
        <w:gridCol w:w="236"/>
        <w:gridCol w:w="567"/>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输入特征数量</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6"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2"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6"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85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=0.003</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5.86%</w:t>
            </w:r>
          </w:p>
        </w:tc>
        <w:tc>
          <w:tcPr>
            <w:tcW w:w="236"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8</w:t>
            </w:r>
            <w:r>
              <w:rPr>
                <w:b/>
                <w:bCs/>
                <w:color w:val="000000" w:themeColor="text1"/>
                <w:sz w:val="15"/>
                <w:szCs w:val="15"/>
                <w14:textFill>
                  <w14:solidFill>
                    <w14:schemeClr w14:val="tx1"/>
                  </w14:solidFill>
                </w14:textFill>
              </w:rPr>
              <w:t>8%</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.88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bookmarkStart w:id="31" w:name="_Hlk148972067"/>
            <w:r>
              <w:rPr>
                <w:color w:val="000000" w:themeColor="text1"/>
                <w:sz w:val="15"/>
                <w:szCs w:val="15"/>
                <w14:textFill>
                  <w14:solidFill>
                    <w14:schemeClr w14:val="tx1"/>
                  </w14:solidFill>
                </w14:textFill>
              </w:rPr>
              <w:t>CART</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7/19/21</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7.40%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bookmarkEnd w:id="31"/>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=102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=4</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8.31%</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21</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nil"/>
              <w:left w:val="nil"/>
              <w:bottom w:val="nil"/>
              <w:right w:val="nil"/>
            </w:tcBorders>
            <w:vAlign w:val="center"/>
          </w:tcPr>
          <w:p>
            <w:pPr>
              <w:spacing w:after="62" w:afterLines="20" w:line="280" w:lineRule="exact"/>
              <w:jc w:val="center"/>
              <w:rPr>
                <w:b/>
                <w:bCs/>
                <w:color w:val="000000" w:themeColor="text1"/>
                <w:sz w:val="14"/>
                <w:szCs w:val="14"/>
                <w14:textFill>
                  <w14:solidFill>
                    <w14:schemeClr w14:val="tx1"/>
                  </w14:solidFill>
                </w14:textFill>
              </w:rPr>
            </w:pPr>
            <w:r>
              <w:rPr>
                <w:rFonts w:hint="eastAsia"/>
                <w:b/>
                <w:bCs/>
                <w:color w:val="000000" w:themeColor="text1"/>
                <w:sz w:val="14"/>
                <w:szCs w:val="14"/>
                <w14:textFill>
                  <w14:solidFill>
                    <w14:schemeClr w14:val="tx1"/>
                  </w14:solidFill>
                </w14:textFill>
              </w:rPr>
              <w:t>9</w:t>
            </w:r>
            <w:r>
              <w:rPr>
                <w:b/>
                <w:bCs/>
                <w:color w:val="000000" w:themeColor="text1"/>
                <w:sz w:val="14"/>
                <w:szCs w:val="14"/>
                <w14:textFill>
                  <w14:solidFill>
                    <w14:schemeClr w14:val="tx1"/>
                  </w14:solidFill>
                </w14:textFill>
              </w:rPr>
              <w:t>5.26%</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.32</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9%</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500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3.52%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.49</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300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1.12%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85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9.50%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bookmarkEnd w:id="30"/>
    </w:tbl>
    <w:p>
      <w:pPr>
        <w:spacing w:line="280" w:lineRule="exact"/>
        <w:jc w:val="center"/>
        <w:rPr>
          <w:color w:val="000000" w:themeColor="text1"/>
          <w:sz w:val="18"/>
          <w:szCs w:val="18"/>
          <w14:textFill>
            <w14:solidFill>
              <w14:schemeClr w14:val="tx1"/>
            </w14:solidFill>
          </w14:textFill>
        </w:rPr>
      </w:pPr>
    </w:p>
    <w:p>
      <w:pPr>
        <w:spacing w:line="280" w:lineRule="exact"/>
        <w:jc w:val="center"/>
        <w:rPr>
          <w:color w:val="000000" w:themeColor="text1"/>
          <w:sz w:val="18"/>
          <w:szCs w:val="18"/>
          <w14:textFill>
            <w14:solidFill>
              <w14:schemeClr w14:val="tx1"/>
            </w14:solidFill>
          </w14:textFill>
        </w:rPr>
      </w:pPr>
      <w:bookmarkStart w:id="32" w:name="Table_twoclass"/>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4  7</w:t>
      </w:r>
      <w:r>
        <w:rPr>
          <w:rFonts w:hint="eastAsia"/>
          <w:color w:val="000000" w:themeColor="text1"/>
          <w:sz w:val="18"/>
          <w:szCs w:val="18"/>
          <w14:textFill>
            <w14:solidFill>
              <w14:schemeClr w14:val="tx1"/>
            </w14:solidFill>
          </w14:textFill>
        </w:rPr>
        <w:t>种模型的围岩二分类结果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4  B</w:t>
      </w:r>
      <w:r>
        <w:rPr>
          <w:rFonts w:hint="eastAsia"/>
          <w:color w:val="000000" w:themeColor="text1"/>
          <w:sz w:val="18"/>
          <w:szCs w:val="18"/>
          <w14:textFill>
            <w14:solidFill>
              <w14:schemeClr w14:val="tx1"/>
            </w14:solidFill>
          </w14:textFill>
        </w:rPr>
        <w:t>inary</w:t>
      </w:r>
      <w:r>
        <w:rPr>
          <w:color w:val="000000" w:themeColor="text1"/>
          <w:sz w:val="18"/>
          <w:szCs w:val="18"/>
          <w14:textFill>
            <w14:solidFill>
              <w14:schemeClr w14:val="tx1"/>
            </w14:solidFill>
          </w14:textFill>
        </w:rPr>
        <w:t xml:space="preserve"> classification results by the seven ML models</w:t>
      </w:r>
    </w:p>
    <w:tbl>
      <w:tblPr>
        <w:tblStyle w:val="19"/>
        <w:tblW w:w="9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850"/>
        <w:gridCol w:w="1644"/>
        <w:gridCol w:w="850"/>
        <w:gridCol w:w="567"/>
        <w:gridCol w:w="567"/>
        <w:gridCol w:w="567"/>
        <w:gridCol w:w="680"/>
        <w:gridCol w:w="238"/>
        <w:gridCol w:w="565"/>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输入特征数量</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8"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0"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8"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85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17/19</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6.56%</w:t>
            </w:r>
          </w:p>
        </w:tc>
        <w:tc>
          <w:tcPr>
            <w:tcW w:w="238"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7/19/21</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3</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iCs/>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8.53%</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19</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=92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87.87%</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restart"/>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9</w:t>
            </w:r>
            <w:r>
              <w:rPr>
                <w:b/>
                <w:bCs/>
                <w:color w:val="000000" w:themeColor="text1"/>
                <w:sz w:val="15"/>
                <w:szCs w:val="15"/>
                <w14:textFill>
                  <w14:solidFill>
                    <w14:schemeClr w14:val="tx1"/>
                  </w14:solidFill>
                </w14:textFill>
              </w:rPr>
              <w:t>5.5%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21</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1</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0.32%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9</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200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bottom w:val="nil"/>
              <w:right w:val="nil"/>
            </w:tcBorders>
            <w:vAlign w:val="center"/>
          </w:tcPr>
          <w:p>
            <w:pPr>
              <w:spacing w:after="62" w:afterLines="20" w:line="280" w:lineRule="exact"/>
              <w:jc w:val="center"/>
              <w:rPr>
                <w:b/>
                <w:bCs/>
                <w:color w:val="000000" w:themeColor="text1"/>
                <w:sz w:val="14"/>
                <w:szCs w:val="14"/>
                <w14:textFill>
                  <w14:solidFill>
                    <w14:schemeClr w14:val="tx1"/>
                  </w14:solidFill>
                </w14:textFill>
              </w:rPr>
            </w:pPr>
            <w:r>
              <w:rPr>
                <w:rFonts w:hint="eastAsia"/>
                <w:b/>
                <w:bCs/>
                <w:color w:val="000000" w:themeColor="text1"/>
                <w:sz w:val="14"/>
                <w:szCs w:val="14"/>
                <w14:textFill>
                  <w14:solidFill>
                    <w14:schemeClr w14:val="tx1"/>
                  </w14:solidFill>
                </w14:textFill>
              </w:rPr>
              <w:t>9</w:t>
            </w:r>
            <w:r>
              <w:rPr>
                <w:b/>
                <w:bCs/>
                <w:color w:val="000000" w:themeColor="text1"/>
                <w:sz w:val="14"/>
                <w:szCs w:val="14"/>
                <w14:textFill>
                  <w14:solidFill>
                    <w14:schemeClr w14:val="tx1"/>
                  </w14:solidFill>
                </w14:textFill>
              </w:rPr>
              <w:t>0.72%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b/>
                <w:bCs/>
                <w:color w:val="000000" w:themeColor="text1"/>
                <w:sz w:val="15"/>
                <w:szCs w:val="15"/>
                <w14:textFill>
                  <w14:solidFill>
                    <w14:schemeClr w14:val="tx1"/>
                  </w14:solidFill>
                </w14:textFill>
              </w:rPr>
            </w:pPr>
            <w:r>
              <w:rPr>
                <w:rFonts w:hint="eastAsia"/>
                <w:b/>
                <w:bCs/>
                <w:color w:val="000000" w:themeColor="text1"/>
                <w:sz w:val="15"/>
                <w:szCs w:val="15"/>
                <w14:textFill>
                  <w14:solidFill>
                    <w14:schemeClr w14:val="tx1"/>
                  </w14:solidFill>
                </w14:textFill>
              </w:rPr>
              <w:t>0</w:t>
            </w:r>
            <w:r>
              <w:rPr>
                <w:b/>
                <w:bCs/>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85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17</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200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9.92%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85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2</w:t>
            </w:r>
            <w:r>
              <w:rPr>
                <w:color w:val="000000" w:themeColor="text1"/>
                <w:sz w:val="15"/>
                <w:szCs w:val="15"/>
                <w14:textFill>
                  <w14:solidFill>
                    <w14:schemeClr w14:val="tx1"/>
                  </w14:solidFill>
                </w14:textFill>
              </w:rPr>
              <w:t>1</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0.91</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7.02%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bookmarkEnd w:id="32"/>
    </w:tbl>
    <w:p>
      <w:pPr>
        <w:spacing w:after="62" w:afterLines="20" w:line="280" w:lineRule="exact"/>
        <w:jc w:val="center"/>
        <w:rPr>
          <w:color w:val="000000" w:themeColor="text1"/>
          <w:sz w:val="18"/>
          <w:szCs w:val="18"/>
          <w14:textFill>
            <w14:solidFill>
              <w14:schemeClr w14:val="tx1"/>
            </w14:solidFill>
          </w14:textFill>
        </w:rPr>
      </w:pPr>
    </w:p>
    <w:p>
      <w:pPr>
        <w:spacing w:line="320" w:lineRule="exact"/>
        <w:rPr>
          <w:color w:val="000000" w:themeColor="text1"/>
          <w:szCs w:val="21"/>
          <w14:textFill>
            <w14:solidFill>
              <w14:schemeClr w14:val="tx1"/>
            </w14:solidFill>
          </w14:textFill>
        </w:rPr>
        <w:sectPr>
          <w:type w:val="continuous"/>
          <w:pgSz w:w="11906" w:h="16838"/>
          <w:pgMar w:top="1247" w:right="1106" w:bottom="1247" w:left="1106" w:header="851" w:footer="850" w:gutter="0"/>
          <w:cols w:space="425" w:num="1"/>
          <w:titlePg/>
          <w:docGrid w:type="linesAndChars" w:linePitch="312" w:charSpace="0"/>
        </w:sectPr>
      </w:pPr>
    </w:p>
    <w:p>
      <w:pPr>
        <w:pStyle w:val="3"/>
        <w:spacing w:line="320" w:lineRule="exact"/>
      </w:pPr>
      <w:r>
        <w:t>4</w:t>
      </w:r>
      <w:r>
        <w:rPr>
          <w:rFonts w:hint="eastAsia"/>
        </w:rPr>
        <w:t>.</w:t>
      </w:r>
      <w:r>
        <w:t>2</w:t>
      </w:r>
      <w:r>
        <w:rPr>
          <w:rFonts w:hint="eastAsia"/>
        </w:rPr>
        <w:tab/>
      </w:r>
      <w:r>
        <w:rPr>
          <w:rFonts w:hint="eastAsia"/>
        </w:rPr>
        <w:t>参数预测结果</w:t>
      </w:r>
    </w:p>
    <w:p>
      <w:pPr>
        <w:pStyle w:val="5"/>
      </w:pPr>
      <w:r>
        <w:rPr>
          <w:rFonts w:hint="eastAsia"/>
        </w:rPr>
        <w:t>4</w:t>
      </w:r>
      <w:r>
        <w:t xml:space="preserve">.2.1 </w:t>
      </w:r>
      <w:r>
        <w:rPr>
          <w:rFonts w:hint="eastAsia"/>
        </w:rPr>
        <w:t>回归精度评价指标</w:t>
      </w:r>
    </w:p>
    <w:p>
      <w:pPr>
        <w:spacing w:line="320" w:lineRule="exact"/>
        <w:ind w:firstLine="420" w:firstLineChars="200"/>
      </w:pPr>
      <w:r>
        <w:rPr>
          <w:rFonts w:hint="eastAsia"/>
        </w:rPr>
        <w:t>基于G</w:t>
      </w:r>
      <w:r>
        <w:t>ANDALF</w:t>
      </w:r>
      <w:r>
        <w:rPr>
          <w:rFonts w:hint="eastAsia"/>
        </w:rPr>
        <w:t>分别构建单刀扭矩和单刀推力预测模型。在包含</w:t>
      </w:r>
      <w:r>
        <w:t>9164</w:t>
      </w:r>
      <w:r>
        <w:rPr>
          <w:rFonts w:hint="eastAsia"/>
        </w:rPr>
        <w:t>个数据点样本的训练集上训练这两个模型，在主办方提供的1</w:t>
      </w:r>
      <w:r>
        <w:t>0</w:t>
      </w:r>
      <w:r>
        <w:rPr>
          <w:rFonts w:hint="eastAsia"/>
        </w:rPr>
        <w:t>个参考掘进循环上测试模型性能（单刀推力和单刀扭矩各5个测试循环）。当预测单刀推力时，采用刀盘转速、推进速度和刀盘扭矩作为输入；当预测单刀扭矩时，采用刀盘转速、推进速度、总推进力作为输入。为了量化评价模型预测性能，本文采用如下两个指标：</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61"/>
        <w:gridCol w:w="1363"/>
      </w:tblGrid>
      <w:tr>
        <w:tc>
          <w:tcPr>
            <w:tcW w:w="3261" w:type="dxa"/>
            <w:vAlign w:val="center"/>
          </w:tcPr>
          <w:p>
            <w:pPr>
              <w:rPr>
                <w:color w:val="000000" w:themeColor="text1"/>
                <w:szCs w:val="21"/>
                <w14:textFill>
                  <w14:solidFill>
                    <w14:schemeClr w14:val="tx1"/>
                  </w14:solidFill>
                </w14:textFill>
              </w:rPr>
            </w:pPr>
            <m:oMathPara>
              <m:oMathParaPr>
                <m:jc m:val="left"/>
              </m:oMathParaPr>
              <m:oMath>
                <m:r>
                  <m:rPr>
                    <m:nor/>
                    <m:sty m:val="p"/>
                  </m:rPr>
                  <w:rPr>
                    <w:rFonts w:ascii="Cambria Math" w:eastAsia="Cambria Math"/>
                    <w:color w:val="000000" w:themeColor="text1"/>
                    <w:szCs w:val="21"/>
                    <w14:textFill>
                      <w14:solidFill>
                        <w14:schemeClr w14:val="tx1"/>
                      </w14:solidFill>
                    </w14:textFill>
                  </w:rPr>
                  <m:t xml:space="preserve">MRE </m:t>
                </m:r>
                <m:r>
                  <m:rPr>
                    <m:nor/>
                    <m:sty m:val="p"/>
                  </m:rPr>
                  <w:rPr>
                    <w:rFonts w:eastAsia="Cambria Math"/>
                    <w:color w:val="000000" w:themeColor="text1"/>
                    <w:szCs w:val="21"/>
                    <w14:textFill>
                      <w14:solidFill>
                        <w14:schemeClr w14:val="tx1"/>
                      </w14:solidFill>
                    </w14:textFill>
                  </w:rPr>
                  <m:t>=</m:t>
                </m:r>
                <m:r>
                  <m:rPr>
                    <m:nor/>
                    <m:sty m:val="p"/>
                  </m:rPr>
                  <w:rPr>
                    <w:rFonts w:ascii="Cambria Math" w:eastAsia="Cambria Math"/>
                    <w:color w:val="000000" w:themeColor="text1"/>
                    <w:szCs w:val="21"/>
                    <w14:textFill>
                      <w14:solidFill>
                        <w14:schemeClr w14:val="tx1"/>
                      </w14:solidFill>
                    </w14:textFill>
                  </w:rPr>
                  <m:t xml:space="preserve"> </m:t>
                </m:r>
                <m:f>
                  <m:fPr>
                    <m:ctrlPr>
                      <w:rPr>
                        <w:rFonts w:ascii="Cambria Math" w:hAnsi="Cambria Math" w:eastAsia="Cambria Math"/>
                        <w:i/>
                        <w:iCs/>
                        <w:color w:val="000000" w:themeColor="text1"/>
                        <w:szCs w:val="21"/>
                        <w14:textFill>
                          <w14:solidFill>
                            <w14:schemeClr w14:val="tx1"/>
                          </w14:solidFill>
                        </w14:textFill>
                      </w:rPr>
                    </m:ctrlPr>
                  </m:fPr>
                  <m:num>
                    <m:nary>
                      <m:naryPr>
                        <m:chr m:val="∑"/>
                        <m:limLoc m:val="subSup"/>
                        <m:ctrlPr>
                          <w:rPr>
                            <w:rFonts w:ascii="Cambria Math" w:hAnsi="Cambria Math" w:eastAsia="Cambria Math"/>
                            <w:i/>
                            <w:iCs/>
                            <w:color w:val="000000" w:themeColor="text1"/>
                            <w:szCs w:val="21"/>
                            <w14:textFill>
                              <w14:solidFill>
                                <w14:schemeClr w14:val="tx1"/>
                              </w14:solidFill>
                            </w14:textFill>
                          </w:rPr>
                        </m:ctrlPr>
                      </m:naryPr>
                      <m:sub>
                        <m:r>
                          <m:rPr/>
                          <w:rPr>
                            <w:rFonts w:hint="eastAsia" w:ascii="Cambria Math" w:hAnsi="Cambria Math" w:eastAsiaTheme="minorEastAsia"/>
                            <w:color w:val="000000" w:themeColor="text1"/>
                            <w:szCs w:val="21"/>
                            <w14:textFill>
                              <w14:solidFill>
                                <w14:schemeClr w14:val="tx1"/>
                              </w14:solidFill>
                            </w14:textFill>
                          </w:rPr>
                          <m:t>i</m:t>
                        </m:r>
                        <m:r>
                          <m:rPr/>
                          <w:rPr>
                            <w:rFonts w:ascii="Cambria Math" w:hAnsi="Cambria Math" w:eastAsia="Cambria Math"/>
                            <w:color w:val="000000" w:themeColor="text1"/>
                            <w:szCs w:val="21"/>
                            <w14:textFill>
                              <w14:solidFill>
                                <w14:schemeClr w14:val="tx1"/>
                              </w14:solidFill>
                            </w14:textFill>
                          </w:rPr>
                          <m:t>=1</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N</m:t>
                        </m:r>
                        <m:ctrlPr>
                          <w:rPr>
                            <w:rFonts w:ascii="Cambria Math" w:hAnsi="Cambria Math" w:eastAsia="Cambria Math"/>
                            <w:i/>
                            <w:iCs/>
                            <w:color w:val="000000" w:themeColor="text1"/>
                            <w:szCs w:val="21"/>
                            <w14:textFill>
                              <w14:solidFill>
                                <w14:schemeClr w14:val="tx1"/>
                              </w14:solidFill>
                            </w14:textFill>
                          </w:rPr>
                        </m:ctrlPr>
                      </m:sup>
                      <m:e>
                        <m:f>
                          <m:fPr>
                            <m:ctrlPr>
                              <w:rPr>
                                <w:rFonts w:ascii="Cambria Math" w:hAnsi="Cambria Math" w:eastAsia="Cambria Math"/>
                                <w:i/>
                                <w:iCs/>
                                <w:color w:val="000000" w:themeColor="text1"/>
                                <w:szCs w:val="21"/>
                                <w14:textFill>
                                  <w14:solidFill>
                                    <w14:schemeClr w14:val="tx1"/>
                                  </w14:solidFill>
                                </w14:textFill>
                              </w:rPr>
                            </m:ctrlPr>
                          </m:fPr>
                          <m:num>
                            <m:r>
                              <m:rPr/>
                              <w:rPr>
                                <w:rFonts w:ascii="Cambria Math" w:hAnsi="Cambria Math" w:eastAsia="Cambria Math"/>
                                <w:color w:val="000000" w:themeColor="text1"/>
                                <w:szCs w:val="21"/>
                                <w14:textFill>
                                  <w14:solidFill>
                                    <w14:schemeClr w14:val="tx1"/>
                                  </w14:solidFill>
                                </w14:textFill>
                              </w:rPr>
                              <m:t>|</m:t>
                            </m:r>
                            <m:sSub>
                              <m:sSubPr>
                                <m:ctrlPr>
                                  <w:rPr>
                                    <w:rFonts w:ascii="Cambria Math" w:hAnsi="Cambria Math" w:eastAsia="Cambria Math"/>
                                    <w:i/>
                                    <w:iCs/>
                                    <w:color w:val="000000" w:themeColor="text1"/>
                                    <w:szCs w:val="21"/>
                                    <w14:textFill>
                                      <w14:solidFill>
                                        <w14:schemeClr w14:val="tx1"/>
                                      </w14:solidFill>
                                    </w14:textFill>
                                  </w:rPr>
                                </m:ctrlPr>
                              </m:sSub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Sub>
                            <m:r>
                              <m:rPr/>
                              <w:rPr>
                                <w:rFonts w:ascii="Cambria Math" w:hAnsi="Cambria Math" w:eastAsia="Cambria Math"/>
                                <w:color w:val="000000" w:themeColor="text1"/>
                                <w:szCs w:val="21"/>
                                <w14:textFill>
                                  <w14:solidFill>
                                    <w14:schemeClr w14:val="tx1"/>
                                  </w14:solidFill>
                                </w14:textFill>
                              </w:rPr>
                              <m:t>−</m:t>
                            </m:r>
                            <m:sSubSup>
                              <m:sSubSupPr>
                                <m:ctrlPr>
                                  <w:rPr>
                                    <w:rFonts w:ascii="Cambria Math" w:hAnsi="Cambria Math" w:eastAsia="Cambria Math"/>
                                    <w:i/>
                                    <w:iCs/>
                                    <w:color w:val="000000" w:themeColor="text1"/>
                                    <w:szCs w:val="21"/>
                                    <w14:textFill>
                                      <w14:solidFill>
                                        <w14:schemeClr w14:val="tx1"/>
                                      </w14:solidFill>
                                    </w14:textFill>
                                  </w:rPr>
                                </m:ctrlPr>
                              </m:sSubSup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sup>
                            </m:sSub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num>
                          <m:den>
                            <m:sSub>
                              <m:sSubPr>
                                <m:ctrlPr>
                                  <w:rPr>
                                    <w:rFonts w:ascii="Cambria Math" w:hAnsi="Cambria Math" w:eastAsia="Cambria Math"/>
                                    <w:i/>
                                    <w:iCs/>
                                    <w:color w:val="000000" w:themeColor="text1"/>
                                    <w:szCs w:val="21"/>
                                    <w14:textFill>
                                      <w14:solidFill>
                                        <w14:schemeClr w14:val="tx1"/>
                                      </w14:solidFill>
                                    </w14:textFill>
                                  </w:rPr>
                                </m:ctrlPr>
                              </m:sSub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Sub>
                            <m:ctrlPr>
                              <w:rPr>
                                <w:rFonts w:ascii="Cambria Math" w:hAnsi="Cambria Math" w:eastAsia="Cambria Math"/>
                                <w:i/>
                                <w:iCs/>
                                <w:color w:val="000000" w:themeColor="text1"/>
                                <w:szCs w:val="21"/>
                                <w14:textFill>
                                  <w14:solidFill>
                                    <w14:schemeClr w14:val="tx1"/>
                                  </w14:solidFill>
                                </w14:textFill>
                              </w:rPr>
                            </m:ctrlPr>
                          </m:den>
                        </m:f>
                        <m:ctrlPr>
                          <w:rPr>
                            <w:rFonts w:ascii="Cambria Math" w:hAnsi="Cambria Math" w:eastAsia="Cambria Math"/>
                            <w:i/>
                            <w:iCs/>
                            <w:color w:val="000000" w:themeColor="text1"/>
                            <w:szCs w:val="21"/>
                            <w14:textFill>
                              <w14:solidFill>
                                <w14:schemeClr w14:val="tx1"/>
                              </w14:solidFill>
                            </w14:textFill>
                          </w:rPr>
                        </m:ctrlPr>
                      </m:e>
                    </m:nary>
                    <m:ctrlPr>
                      <w:rPr>
                        <w:rFonts w:ascii="Cambria Math" w:hAnsi="Cambria Math" w:eastAsia="Cambria Math"/>
                        <w:i/>
                        <w:iCs/>
                        <w:color w:val="000000" w:themeColor="text1"/>
                        <w:szCs w:val="21"/>
                        <w14:textFill>
                          <w14:solidFill>
                            <w14:schemeClr w14:val="tx1"/>
                          </w14:solidFill>
                        </w14:textFill>
                      </w:rPr>
                    </m:ctrlPr>
                  </m:num>
                  <m:den>
                    <m:r>
                      <m:rPr/>
                      <w:rPr>
                        <w:rFonts w:ascii="Cambria Math" w:hAnsi="Cambria Math" w:eastAsia="Cambria Math"/>
                        <w:color w:val="000000" w:themeColor="text1"/>
                        <w:szCs w:val="21"/>
                        <w14:textFill>
                          <w14:solidFill>
                            <w14:schemeClr w14:val="tx1"/>
                          </w14:solidFill>
                        </w14:textFill>
                      </w:rPr>
                      <m:t>N</m:t>
                    </m:r>
                    <m:ctrlPr>
                      <w:rPr>
                        <w:rFonts w:ascii="Cambria Math" w:hAnsi="Cambria Math" w:eastAsia="Cambria Math"/>
                        <w:i/>
                        <w:iCs/>
                        <w:color w:val="000000" w:themeColor="text1"/>
                        <w:szCs w:val="21"/>
                        <w14:textFill>
                          <w14:solidFill>
                            <w14:schemeClr w14:val="tx1"/>
                          </w14:solidFill>
                        </w14:textFill>
                      </w:rPr>
                    </m:ctrlPr>
                  </m:den>
                </m:f>
              </m:oMath>
            </m:oMathPara>
          </w:p>
        </w:tc>
        <w:tc>
          <w:tcPr>
            <w:tcW w:w="1363"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9)</w:t>
            </w:r>
          </w:p>
        </w:tc>
      </w:tr>
      <w:tr>
        <w:tc>
          <w:tcPr>
            <w:tcW w:w="3261" w:type="dxa"/>
            <w:vAlign w:val="center"/>
          </w:tcPr>
          <w:p>
            <w:pPr>
              <w:rPr>
                <w:color w:val="000000" w:themeColor="text1"/>
                <w:szCs w:val="21"/>
                <w14:textFill>
                  <w14:solidFill>
                    <w14:schemeClr w14:val="tx1"/>
                  </w14:solidFill>
                </w14:textFill>
              </w:rPr>
            </w:pPr>
            <m:oMathPara>
              <m:oMathParaPr>
                <m:jc m:val="left"/>
              </m:oMathParaPr>
              <m:oMath>
                <m:sSup>
                  <m:sSupPr>
                    <m:ctrlPr>
                      <w:rPr>
                        <w:rFonts w:ascii="Cambria Math" w:hAnsi="Cambria Math" w:eastAsia="Cambria Math"/>
                        <w:iCs/>
                        <w:color w:val="000000" w:themeColor="text1"/>
                        <w:szCs w:val="21"/>
                        <w14:textFill>
                          <w14:solidFill>
                            <w14:schemeClr w14:val="tx1"/>
                          </w14:solidFill>
                        </w14:textFill>
                      </w:rPr>
                    </m:ctrlPr>
                  </m:sSupPr>
                  <m:e>
                    <m:r>
                      <m:rPr>
                        <m:sty m:val="p"/>
                      </m:rPr>
                      <w:rPr>
                        <w:rFonts w:ascii="Cambria Math" w:eastAsia="Cambria Math"/>
                        <w:color w:val="000000" w:themeColor="text1"/>
                        <w:szCs w:val="21"/>
                        <w14:textFill>
                          <w14:solidFill>
                            <w14:schemeClr w14:val="tx1"/>
                          </w14:solidFill>
                        </w14:textFill>
                      </w:rPr>
                      <m:t>R</m:t>
                    </m:r>
                    <m:ctrlPr>
                      <w:rPr>
                        <w:rFonts w:ascii="Cambria Math" w:hAnsi="Cambria Math" w:eastAsia="Cambria Math"/>
                        <w:iCs/>
                        <w:color w:val="000000" w:themeColor="text1"/>
                        <w:szCs w:val="21"/>
                        <w14:textFill>
                          <w14:solidFill>
                            <w14:schemeClr w14:val="tx1"/>
                          </w14:solidFill>
                        </w14:textFill>
                      </w:rPr>
                    </m:ctrlPr>
                  </m:e>
                  <m:sup>
                    <m:r>
                      <m:rPr>
                        <m:sty m:val="p"/>
                      </m:rPr>
                      <w:rPr>
                        <w:rFonts w:ascii="Cambria Math" w:eastAsia="Cambria Math"/>
                        <w:color w:val="000000" w:themeColor="text1"/>
                        <w:szCs w:val="21"/>
                        <w14:textFill>
                          <w14:solidFill>
                            <w14:schemeClr w14:val="tx1"/>
                          </w14:solidFill>
                        </w14:textFill>
                      </w:rPr>
                      <m:t>2</m:t>
                    </m:r>
                    <m:ctrlPr>
                      <w:rPr>
                        <w:rFonts w:ascii="Cambria Math" w:hAnsi="Cambria Math" w:eastAsia="Cambria Math"/>
                        <w:iCs/>
                        <w:color w:val="000000" w:themeColor="text1"/>
                        <w:szCs w:val="21"/>
                        <w14:textFill>
                          <w14:solidFill>
                            <w14:schemeClr w14:val="tx1"/>
                          </w14:solidFill>
                        </w14:textFill>
                      </w:rPr>
                    </m:ctrlPr>
                  </m:sup>
                </m:sSup>
                <m:r>
                  <m:rPr>
                    <m:nor/>
                    <m:sty m:val="p"/>
                  </m:rPr>
                  <w:rPr>
                    <w:rFonts w:ascii="Cambria Math" w:eastAsia="Cambria Math"/>
                    <w:color w:val="000000" w:themeColor="text1"/>
                    <w:szCs w:val="21"/>
                    <w14:textFill>
                      <w14:solidFill>
                        <w14:schemeClr w14:val="tx1"/>
                      </w14:solidFill>
                    </w14:textFill>
                  </w:rPr>
                  <m:t xml:space="preserve"> </m:t>
                </m:r>
                <m:r>
                  <m:rPr>
                    <m:nor/>
                    <m:sty m:val="p"/>
                  </m:rPr>
                  <w:rPr>
                    <w:rFonts w:eastAsia="Cambria Math"/>
                    <w:color w:val="000000" w:themeColor="text1"/>
                    <w:szCs w:val="21"/>
                    <w14:textFill>
                      <w14:solidFill>
                        <w14:schemeClr w14:val="tx1"/>
                      </w14:solidFill>
                    </w14:textFill>
                  </w:rPr>
                  <m:t>= 1</m:t>
                </m:r>
                <m:r>
                  <m:rPr>
                    <m:sty m:val="p"/>
                  </m:rPr>
                  <w:rPr>
                    <w:rFonts w:ascii="Cambria Math" w:hAnsi="Cambria Math" w:eastAsia="Cambria Math"/>
                    <w:color w:val="000000" w:themeColor="text1"/>
                    <w:szCs w:val="21"/>
                    <w14:textFill>
                      <w14:solidFill>
                        <w14:schemeClr w14:val="tx1"/>
                      </w14:solidFill>
                    </w14:textFill>
                  </w:rPr>
                  <m:t>−</m:t>
                </m:r>
                <m:f>
                  <m:fPr>
                    <m:ctrlPr>
                      <w:rPr>
                        <w:rFonts w:ascii="Cambria Math" w:hAnsi="Cambria Math" w:eastAsia="Cambria Math"/>
                        <w:color w:val="000000" w:themeColor="text1"/>
                        <w:szCs w:val="21"/>
                        <w14:textFill>
                          <w14:solidFill>
                            <w14:schemeClr w14:val="tx1"/>
                          </w14:solidFill>
                        </w14:textFill>
                      </w:rPr>
                    </m:ctrlPr>
                  </m:fPr>
                  <m:num>
                    <m:nary>
                      <m:naryPr>
                        <m:chr m:val="∑"/>
                        <m:limLoc m:val="subSup"/>
                        <m:ctrlPr>
                          <w:rPr>
                            <w:rFonts w:ascii="Cambria Math" w:hAnsi="Cambria Math" w:eastAsia="Cambria Math"/>
                            <w:i/>
                            <w:color w:val="000000" w:themeColor="text1"/>
                            <w:szCs w:val="21"/>
                            <w14:textFill>
                              <w14:solidFill>
                                <w14:schemeClr w14:val="tx1"/>
                              </w14:solidFill>
                            </w14:textFill>
                          </w:rPr>
                        </m:ctrlPr>
                      </m:naryPr>
                      <m:sub>
                        <m:r>
                          <m:rPr/>
                          <w:rPr>
                            <w:rFonts w:hint="eastAsia" w:ascii="Cambria Math" w:hAnsi="Cambria Math" w:eastAsiaTheme="minorEastAsia"/>
                            <w:color w:val="000000" w:themeColor="text1"/>
                            <w:szCs w:val="21"/>
                            <w14:textFill>
                              <w14:solidFill>
                                <w14:schemeClr w14:val="tx1"/>
                              </w14:solidFill>
                            </w14:textFill>
                          </w:rPr>
                          <m:t>i</m:t>
                        </m:r>
                        <m:r>
                          <m:rPr/>
                          <w:rPr>
                            <w:rFonts w:ascii="Cambria Math" w:hAnsi="Cambria Math" w:eastAsia="Cambria Math"/>
                            <w:color w:val="000000" w:themeColor="text1"/>
                            <w:szCs w:val="21"/>
                            <w14:textFill>
                              <w14:solidFill>
                                <w14:schemeClr w14:val="tx1"/>
                              </w14:solidFill>
                            </w14:textFill>
                          </w:rPr>
                          <m:t>=1</m:t>
                        </m:r>
                        <m:ctrlPr>
                          <w:rPr>
                            <w:rFonts w:ascii="Cambria Math" w:hAnsi="Cambria Math" w:eastAsia="Cambria Math"/>
                            <w:i/>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N</m:t>
                        </m:r>
                        <m:ctrlPr>
                          <w:rPr>
                            <w:rFonts w:ascii="Cambria Math" w:hAnsi="Cambria Math" w:eastAsia="Cambria Math"/>
                            <w:i/>
                            <w:color w:val="000000" w:themeColor="text1"/>
                            <w:szCs w:val="21"/>
                            <w14:textFill>
                              <w14:solidFill>
                                <w14:schemeClr w14:val="tx1"/>
                              </w14:solidFill>
                            </w14:textFill>
                          </w:rPr>
                        </m:ctrlPr>
                      </m:sup>
                      <m:e>
                        <m:sSup>
                          <m:sSupPr>
                            <m:ctrlPr>
                              <w:rPr>
                                <w:rFonts w:ascii="Cambria Math" w:hAnsi="Cambria Math" w:eastAsia="Cambria Math"/>
                                <w:i/>
                                <w:color w:val="000000" w:themeColor="text1"/>
                                <w:szCs w:val="21"/>
                                <w14:textFill>
                                  <w14:solidFill>
                                    <w14:schemeClr w14:val="tx1"/>
                                  </w14:solidFill>
                                </w14:textFill>
                              </w:rPr>
                            </m:ctrlPr>
                          </m:sSupPr>
                          <m:e>
                            <m:r>
                              <m:rPr/>
                              <w:rPr>
                                <w:rFonts w:ascii="Cambria Math" w:hAnsi="Cambria Math" w:eastAsia="Cambria Math"/>
                                <w:color w:val="000000" w:themeColor="text1"/>
                                <w:szCs w:val="21"/>
                                <w14:textFill>
                                  <w14:solidFill>
                                    <w14:schemeClr w14:val="tx1"/>
                                  </w14:solidFill>
                                </w14:textFill>
                              </w:rPr>
                              <m:t>(</m:t>
                            </m:r>
                            <m:sSub>
                              <m:sSubPr>
                                <m:ctrlPr>
                                  <w:rPr>
                                    <w:rFonts w:ascii="Cambria Math" w:hAnsi="Cambria Math" w:eastAsia="Cambria Math"/>
                                    <w:i/>
                                    <w:iCs/>
                                    <w:color w:val="000000" w:themeColor="text1"/>
                                    <w:szCs w:val="21"/>
                                    <w14:textFill>
                                      <w14:solidFill>
                                        <w14:schemeClr w14:val="tx1"/>
                                      </w14:solidFill>
                                    </w14:textFill>
                                  </w:rPr>
                                </m:ctrlPr>
                              </m:sSub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Sub>
                            <m:r>
                              <m:rPr/>
                              <w:rPr>
                                <w:rFonts w:ascii="Cambria Math" w:hAnsi="Cambria Math" w:eastAsia="Cambria Math"/>
                                <w:color w:val="000000" w:themeColor="text1"/>
                                <w:szCs w:val="21"/>
                                <w14:textFill>
                                  <w14:solidFill>
                                    <w14:schemeClr w14:val="tx1"/>
                                  </w14:solidFill>
                                </w14:textFill>
                              </w:rPr>
                              <m:t>−</m:t>
                            </m:r>
                            <m:sSubSup>
                              <m:sSubSupPr>
                                <m:ctrlPr>
                                  <w:rPr>
                                    <w:rFonts w:ascii="Cambria Math" w:hAnsi="Cambria Math" w:eastAsia="Cambria Math"/>
                                    <w:i/>
                                    <w:iCs/>
                                    <w:color w:val="000000" w:themeColor="text1"/>
                                    <w:szCs w:val="21"/>
                                    <w14:textFill>
                                      <w14:solidFill>
                                        <w14:schemeClr w14:val="tx1"/>
                                      </w14:solidFill>
                                    </w14:textFill>
                                  </w:rPr>
                                </m:ctrlPr>
                              </m:sSubSup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sup>
                            </m:sSub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color w:val="000000" w:themeColor="text1"/>
                                <w:szCs w:val="21"/>
                                <w14:textFill>
                                  <w14:solidFill>
                                    <w14:schemeClr w14:val="tx1"/>
                                  </w14:solidFill>
                                </w14:textFill>
                              </w:rPr>
                            </m:ctrlPr>
                          </m:e>
                          <m:sup>
                            <m:r>
                              <m:rPr/>
                              <w:rPr>
                                <w:rFonts w:ascii="Cambria Math" w:hAnsi="Cambria Math" w:eastAsia="Cambria Math"/>
                                <w:color w:val="000000" w:themeColor="text1"/>
                                <w:szCs w:val="21"/>
                                <w14:textFill>
                                  <w14:solidFill>
                                    <w14:schemeClr w14:val="tx1"/>
                                  </w14:solidFill>
                                </w14:textFill>
                              </w:rPr>
                              <m:t>2</m:t>
                            </m:r>
                            <m:ctrlPr>
                              <w:rPr>
                                <w:rFonts w:ascii="Cambria Math" w:hAnsi="Cambria Math" w:eastAsia="Cambria Math"/>
                                <w:i/>
                                <w:color w:val="000000" w:themeColor="text1"/>
                                <w:szCs w:val="21"/>
                                <w14:textFill>
                                  <w14:solidFill>
                                    <w14:schemeClr w14:val="tx1"/>
                                  </w14:solidFill>
                                </w14:textFill>
                              </w:rPr>
                            </m:ctrlPr>
                          </m:sup>
                        </m:sSup>
                        <m:ctrlPr>
                          <w:rPr>
                            <w:rFonts w:ascii="Cambria Math" w:hAnsi="Cambria Math" w:eastAsia="Cambria Math"/>
                            <w:i/>
                            <w:color w:val="000000" w:themeColor="text1"/>
                            <w:szCs w:val="21"/>
                            <w14:textFill>
                              <w14:solidFill>
                                <w14:schemeClr w14:val="tx1"/>
                              </w14:solidFill>
                            </w14:textFill>
                          </w:rPr>
                        </m:ctrlPr>
                      </m:e>
                    </m:nary>
                    <m:ctrlPr>
                      <w:rPr>
                        <w:rFonts w:ascii="Cambria Math" w:hAnsi="Cambria Math" w:eastAsia="Cambria Math"/>
                        <w:color w:val="000000" w:themeColor="text1"/>
                        <w:szCs w:val="21"/>
                        <w14:textFill>
                          <w14:solidFill>
                            <w14:schemeClr w14:val="tx1"/>
                          </w14:solidFill>
                        </w14:textFill>
                      </w:rPr>
                    </m:ctrlPr>
                  </m:num>
                  <m:den>
                    <m:nary>
                      <m:naryPr>
                        <m:chr m:val="∑"/>
                        <m:limLoc m:val="subSup"/>
                        <m:ctrlPr>
                          <w:rPr>
                            <w:rFonts w:ascii="Cambria Math" w:hAnsi="Cambria Math" w:eastAsia="Cambria Math"/>
                            <w:i/>
                            <w:color w:val="000000" w:themeColor="text1"/>
                            <w:szCs w:val="21"/>
                            <w14:textFill>
                              <w14:solidFill>
                                <w14:schemeClr w14:val="tx1"/>
                              </w14:solidFill>
                            </w14:textFill>
                          </w:rPr>
                        </m:ctrlPr>
                      </m:naryPr>
                      <m:sub>
                        <m:r>
                          <m:rPr/>
                          <w:rPr>
                            <w:rFonts w:hint="eastAsia" w:ascii="Cambria Math" w:hAnsi="Cambria Math" w:eastAsiaTheme="minorEastAsia"/>
                            <w:color w:val="000000" w:themeColor="text1"/>
                            <w:szCs w:val="21"/>
                            <w14:textFill>
                              <w14:solidFill>
                                <w14:schemeClr w14:val="tx1"/>
                              </w14:solidFill>
                            </w14:textFill>
                          </w:rPr>
                          <m:t>i</m:t>
                        </m:r>
                        <m:r>
                          <m:rPr/>
                          <w:rPr>
                            <w:rFonts w:ascii="Cambria Math" w:hAnsi="Cambria Math" w:eastAsia="Cambria Math"/>
                            <w:color w:val="000000" w:themeColor="text1"/>
                            <w:szCs w:val="21"/>
                            <w14:textFill>
                              <w14:solidFill>
                                <w14:schemeClr w14:val="tx1"/>
                              </w14:solidFill>
                            </w14:textFill>
                          </w:rPr>
                          <m:t>=1</m:t>
                        </m:r>
                        <m:ctrlPr>
                          <w:rPr>
                            <w:rFonts w:ascii="Cambria Math" w:hAnsi="Cambria Math" w:eastAsia="Cambria Math"/>
                            <w:i/>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N</m:t>
                        </m:r>
                        <m:ctrlPr>
                          <w:rPr>
                            <w:rFonts w:ascii="Cambria Math" w:hAnsi="Cambria Math" w:eastAsia="Cambria Math"/>
                            <w:i/>
                            <w:color w:val="000000" w:themeColor="text1"/>
                            <w:szCs w:val="21"/>
                            <w14:textFill>
                              <w14:solidFill>
                                <w14:schemeClr w14:val="tx1"/>
                              </w14:solidFill>
                            </w14:textFill>
                          </w:rPr>
                        </m:ctrlPr>
                      </m:sup>
                      <m:e>
                        <m:sSup>
                          <m:sSupPr>
                            <m:ctrlPr>
                              <w:rPr>
                                <w:rFonts w:ascii="Cambria Math" w:hAnsi="Cambria Math" w:eastAsia="Cambria Math"/>
                                <w:i/>
                                <w:color w:val="000000" w:themeColor="text1"/>
                                <w:szCs w:val="21"/>
                                <w14:textFill>
                                  <w14:solidFill>
                                    <w14:schemeClr w14:val="tx1"/>
                                  </w14:solidFill>
                                </w14:textFill>
                              </w:rPr>
                            </m:ctrlPr>
                          </m:sSupPr>
                          <m:e>
                            <m:r>
                              <m:rPr/>
                              <w:rPr>
                                <w:rFonts w:ascii="Cambria Math" w:hAnsi="Cambria Math" w:eastAsia="Cambria Math"/>
                                <w:color w:val="000000" w:themeColor="text1"/>
                                <w:szCs w:val="21"/>
                                <w14:textFill>
                                  <w14:solidFill>
                                    <w14:schemeClr w14:val="tx1"/>
                                  </w14:solidFill>
                                </w14:textFill>
                              </w:rPr>
                              <m:t>(</m:t>
                            </m:r>
                            <m:sSub>
                              <m:sSubPr>
                                <m:ctrlPr>
                                  <w:rPr>
                                    <w:rFonts w:ascii="Cambria Math" w:hAnsi="Cambria Math" w:eastAsia="Cambria Math"/>
                                    <w:i/>
                                    <w:iCs/>
                                    <w:color w:val="000000" w:themeColor="text1"/>
                                    <w:szCs w:val="21"/>
                                    <w14:textFill>
                                      <w14:solidFill>
                                        <w14:schemeClr w14:val="tx1"/>
                                      </w14:solidFill>
                                    </w14:textFill>
                                  </w:rPr>
                                </m:ctrlPr>
                              </m:sSub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Sub>
                            <m:r>
                              <m:rPr/>
                              <w:rPr>
                                <w:rFonts w:ascii="Cambria Math" w:hAnsi="Cambria Math" w:eastAsia="Cambria Math"/>
                                <w:color w:val="000000" w:themeColor="text1"/>
                                <w:szCs w:val="21"/>
                                <w14:textFill>
                                  <w14:solidFill>
                                    <w14:schemeClr w14:val="tx1"/>
                                  </w14:solidFill>
                                </w14:textFill>
                              </w:rPr>
                              <m:t>−</m:t>
                            </m:r>
                            <m:sSubSup>
                              <m:sSubSupPr>
                                <m:ctrlPr>
                                  <w:rPr>
                                    <w:rFonts w:ascii="Cambria Math" w:hAnsi="Cambria Math" w:eastAsia="Cambria Math"/>
                                    <w:i/>
                                    <w:iCs/>
                                    <w:color w:val="000000" w:themeColor="text1"/>
                                    <w:szCs w:val="21"/>
                                    <w14:textFill>
                                      <w14:solidFill>
                                        <w14:schemeClr w14:val="tx1"/>
                                      </w14:solidFill>
                                    </w14:textFill>
                                  </w:rPr>
                                </m:ctrlPr>
                              </m:sSubSup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sup>
                            </m:sSub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color w:val="000000" w:themeColor="text1"/>
                                <w:szCs w:val="21"/>
                                <w14:textFill>
                                  <w14:solidFill>
                                    <w14:schemeClr w14:val="tx1"/>
                                  </w14:solidFill>
                                </w14:textFill>
                              </w:rPr>
                            </m:ctrlPr>
                          </m:e>
                          <m:sup>
                            <m:r>
                              <m:rPr/>
                              <w:rPr>
                                <w:rFonts w:ascii="Cambria Math" w:hAnsi="Cambria Math" w:eastAsia="Cambria Math"/>
                                <w:color w:val="000000" w:themeColor="text1"/>
                                <w:szCs w:val="21"/>
                                <w14:textFill>
                                  <w14:solidFill>
                                    <w14:schemeClr w14:val="tx1"/>
                                  </w14:solidFill>
                                </w14:textFill>
                              </w:rPr>
                              <m:t>2</m:t>
                            </m:r>
                            <m:ctrlPr>
                              <w:rPr>
                                <w:rFonts w:ascii="Cambria Math" w:hAnsi="Cambria Math" w:eastAsia="Cambria Math"/>
                                <w:i/>
                                <w:color w:val="000000" w:themeColor="text1"/>
                                <w:szCs w:val="21"/>
                                <w14:textFill>
                                  <w14:solidFill>
                                    <w14:schemeClr w14:val="tx1"/>
                                  </w14:solidFill>
                                </w14:textFill>
                              </w:rPr>
                            </m:ctrlPr>
                          </m:sup>
                        </m:sSup>
                        <m:ctrlPr>
                          <w:rPr>
                            <w:rFonts w:ascii="Cambria Math" w:hAnsi="Cambria Math" w:eastAsia="Cambria Math"/>
                            <w:i/>
                            <w:color w:val="000000" w:themeColor="text1"/>
                            <w:szCs w:val="21"/>
                            <w14:textFill>
                              <w14:solidFill>
                                <w14:schemeClr w14:val="tx1"/>
                              </w14:solidFill>
                            </w14:textFill>
                          </w:rPr>
                        </m:ctrlPr>
                      </m:e>
                    </m:nary>
                    <m:ctrlPr>
                      <w:rPr>
                        <w:rFonts w:ascii="Cambria Math" w:hAnsi="Cambria Math" w:eastAsia="Cambria Math"/>
                        <w:color w:val="000000" w:themeColor="text1"/>
                        <w:szCs w:val="21"/>
                        <w14:textFill>
                          <w14:solidFill>
                            <w14:schemeClr w14:val="tx1"/>
                          </w14:solidFill>
                        </w14:textFill>
                      </w:rPr>
                    </m:ctrlPr>
                  </m:den>
                </m:f>
              </m:oMath>
            </m:oMathPara>
          </w:p>
        </w:tc>
        <w:tc>
          <w:tcPr>
            <w:tcW w:w="1363" w:type="dxa"/>
            <w:vAlign w:val="center"/>
          </w:tcPr>
          <w:p>
            <w:pPr>
              <w:jc w:val="righ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10)</w:t>
            </w:r>
          </w:p>
        </w:tc>
      </w:tr>
    </w:tbl>
    <w:p>
      <w:pPr>
        <w:spacing w:line="320" w:lineRule="exact"/>
      </w:pPr>
      <w:r>
        <w:rPr>
          <w:rFonts w:hint="eastAsia"/>
        </w:rPr>
        <w:t>式中，M</w:t>
      </w:r>
      <w:r>
        <w:t>RE</w:t>
      </w:r>
      <w:r>
        <w:rPr>
          <w:rFonts w:hint="eastAsia"/>
        </w:rPr>
        <w:t>表示相对误差，R</w:t>
      </w:r>
      <w:r>
        <w:rPr>
          <w:vertAlign w:val="superscript"/>
        </w:rPr>
        <w:t>2</w:t>
      </w:r>
      <w:r>
        <w:rPr>
          <w:rFonts w:hint="eastAsia"/>
        </w:rPr>
        <w:t>表示拟合优度，</w:t>
      </w:r>
      <m:oMath>
        <m:sSub>
          <m:sSubPr>
            <m:ctrlPr>
              <w:rPr>
                <w:rFonts w:ascii="Cambria Math" w:hAnsi="Cambria Math" w:eastAsia="Cambria Math"/>
                <w:i/>
                <w:iCs/>
                <w:color w:val="000000" w:themeColor="text1"/>
                <w:szCs w:val="21"/>
                <w14:textFill>
                  <w14:solidFill>
                    <w14:schemeClr w14:val="tx1"/>
                  </w14:solidFill>
                </w14:textFill>
              </w:rPr>
            </m:ctrlPr>
          </m:sSub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Sub>
      </m:oMath>
      <w:r>
        <w:rPr>
          <w:rFonts w:hint="eastAsia"/>
          <w:iCs/>
          <w:color w:val="000000" w:themeColor="text1"/>
          <w:szCs w:val="21"/>
          <w14:textFill>
            <w14:solidFill>
              <w14:schemeClr w14:val="tx1"/>
            </w14:solidFill>
          </w14:textFill>
        </w:rPr>
        <w:t>表示参数实际值，</w:t>
      </w:r>
      <m:oMath>
        <m:sSubSup>
          <m:sSubSupPr>
            <m:ctrlPr>
              <w:rPr>
                <w:rFonts w:ascii="Cambria Math" w:hAnsi="Cambria Math" w:eastAsia="Cambria Math"/>
                <w:i/>
                <w:iCs/>
                <w:color w:val="000000" w:themeColor="text1"/>
                <w:szCs w:val="21"/>
                <w14:textFill>
                  <w14:solidFill>
                    <w14:schemeClr w14:val="tx1"/>
                  </w14:solidFill>
                </w14:textFill>
              </w:rPr>
            </m:ctrlPr>
          </m:sSubSup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sup>
        </m:sSubSup>
      </m:oMath>
      <w:r>
        <w:rPr>
          <w:rFonts w:hint="eastAsia"/>
          <w:iCs/>
          <w:color w:val="000000" w:themeColor="text1"/>
          <w:szCs w:val="21"/>
          <w14:textFill>
            <w14:solidFill>
              <w14:schemeClr w14:val="tx1"/>
            </w14:solidFill>
          </w14:textFill>
        </w:rPr>
        <w:t>表示参数实际均值，</w:t>
      </w:r>
      <m:oMath>
        <m:sSubSup>
          <m:sSubSupPr>
            <m:ctrlPr>
              <w:rPr>
                <w:rFonts w:ascii="Cambria Math" w:hAnsi="Cambria Math" w:eastAsia="Cambria Math"/>
                <w:i/>
                <w:iCs/>
                <w:color w:val="000000" w:themeColor="text1"/>
                <w:szCs w:val="21"/>
                <w14:textFill>
                  <w14:solidFill>
                    <w14:schemeClr w14:val="tx1"/>
                  </w14:solidFill>
                </w14:textFill>
              </w:rPr>
            </m:ctrlPr>
          </m:sSubSupPr>
          <m:e>
            <m:r>
              <m:rPr/>
              <w:rPr>
                <w:rFonts w:ascii="Cambria Math" w:hAnsi="Cambria Math" w:eastAsia="Cambria Math"/>
                <w:color w:val="000000" w:themeColor="text1"/>
                <w:szCs w:val="21"/>
                <w14:textFill>
                  <w14:solidFill>
                    <w14:schemeClr w14:val="tx1"/>
                  </w14:solidFill>
                </w14:textFill>
              </w:rPr>
              <m:t>y</m:t>
            </m:r>
            <m:ctrlPr>
              <w:rPr>
                <w:rFonts w:ascii="Cambria Math" w:hAnsi="Cambria Math" w:eastAsia="Cambria Math"/>
                <w:i/>
                <w:iCs/>
                <w:color w:val="000000" w:themeColor="text1"/>
                <w:szCs w:val="21"/>
                <w14:textFill>
                  <w14:solidFill>
                    <w14:schemeClr w14:val="tx1"/>
                  </w14:solidFill>
                </w14:textFill>
              </w:rPr>
            </m:ctrlPr>
          </m:e>
          <m:sub>
            <m:r>
              <m:rPr/>
              <w:rPr>
                <w:rFonts w:ascii="Cambria Math" w:hAnsi="Cambria Math" w:eastAsia="Cambria Math"/>
                <w:color w:val="000000" w:themeColor="text1"/>
                <w:szCs w:val="21"/>
                <w14:textFill>
                  <w14:solidFill>
                    <w14:schemeClr w14:val="tx1"/>
                  </w14:solidFill>
                </w14:textFill>
              </w:rPr>
              <m:t>i</m:t>
            </m:r>
            <m:ctrlPr>
              <w:rPr>
                <w:rFonts w:ascii="Cambria Math" w:hAnsi="Cambria Math" w:eastAsia="Cambria Math"/>
                <w:i/>
                <w:iCs/>
                <w:color w:val="000000" w:themeColor="text1"/>
                <w:szCs w:val="21"/>
                <w14:textFill>
                  <w14:solidFill>
                    <w14:schemeClr w14:val="tx1"/>
                  </w14:solidFill>
                </w14:textFill>
              </w:rPr>
            </m:ctrlPr>
          </m:sub>
          <m:sup>
            <m:r>
              <m:rPr/>
              <w:rPr>
                <w:rFonts w:ascii="Cambria Math" w:hAnsi="Cambria Math" w:eastAsia="Cambria Math"/>
                <w:color w:val="000000" w:themeColor="text1"/>
                <w:szCs w:val="21"/>
                <w14:textFill>
                  <w14:solidFill>
                    <w14:schemeClr w14:val="tx1"/>
                  </w14:solidFill>
                </w14:textFill>
              </w:rPr>
              <m:t>∗</m:t>
            </m:r>
            <m:ctrlPr>
              <w:rPr>
                <w:rFonts w:ascii="Cambria Math" w:hAnsi="Cambria Math" w:eastAsia="Cambria Math"/>
                <w:i/>
                <w:iCs/>
                <w:color w:val="000000" w:themeColor="text1"/>
                <w:szCs w:val="21"/>
                <w14:textFill>
                  <w14:solidFill>
                    <w14:schemeClr w14:val="tx1"/>
                  </w14:solidFill>
                </w14:textFill>
              </w:rPr>
            </m:ctrlPr>
          </m:sup>
        </m:sSubSup>
      </m:oMath>
      <w:r>
        <w:rPr>
          <w:rFonts w:hint="eastAsia"/>
          <w:iCs/>
          <w:color w:val="000000" w:themeColor="text1"/>
          <w:szCs w:val="21"/>
          <w14:textFill>
            <w14:solidFill>
              <w14:schemeClr w14:val="tx1"/>
            </w14:solidFill>
          </w14:textFill>
        </w:rPr>
        <w:t>表示参数预测值，</w:t>
      </w:r>
      <w:r>
        <w:rPr>
          <w:rFonts w:hint="eastAsia"/>
          <w:i/>
          <w:color w:val="000000" w:themeColor="text1"/>
          <w:szCs w:val="21"/>
          <w14:textFill>
            <w14:solidFill>
              <w14:schemeClr w14:val="tx1"/>
            </w14:solidFill>
          </w14:textFill>
        </w:rPr>
        <w:t>N</w:t>
      </w:r>
      <w:r>
        <w:rPr>
          <w:rFonts w:hint="eastAsia"/>
          <w:iCs/>
          <w:color w:val="000000" w:themeColor="text1"/>
          <w:szCs w:val="21"/>
          <w14:textFill>
            <w14:solidFill>
              <w14:schemeClr w14:val="tx1"/>
            </w14:solidFill>
          </w14:textFill>
        </w:rPr>
        <w:t>表示参数数据量。M</w:t>
      </w:r>
      <w:r>
        <w:rPr>
          <w:iCs/>
          <w:color w:val="000000" w:themeColor="text1"/>
          <w:szCs w:val="21"/>
          <w14:textFill>
            <w14:solidFill>
              <w14:schemeClr w14:val="tx1"/>
            </w14:solidFill>
          </w14:textFill>
        </w:rPr>
        <w:t>RE</w:t>
      </w:r>
      <w:r>
        <w:rPr>
          <w:rFonts w:hint="eastAsia"/>
          <w:iCs/>
          <w:color w:val="000000" w:themeColor="text1"/>
          <w:szCs w:val="21"/>
          <w14:textFill>
            <w14:solidFill>
              <w14:schemeClr w14:val="tx1"/>
            </w14:solidFill>
          </w14:textFill>
        </w:rPr>
        <w:t>越小或</w:t>
      </w:r>
      <w:r>
        <w:rPr>
          <w:rFonts w:hint="eastAsia"/>
        </w:rPr>
        <w:t>R</w:t>
      </w:r>
      <w:r>
        <w:rPr>
          <w:vertAlign w:val="superscript"/>
        </w:rPr>
        <w:t>2</w:t>
      </w:r>
      <w:r>
        <w:rPr>
          <w:rFonts w:hint="eastAsia"/>
        </w:rPr>
        <w:t>越大表示模型预测性能越佳。</w:t>
      </w:r>
    </w:p>
    <w:p>
      <w:pPr>
        <w:pStyle w:val="5"/>
      </w:pPr>
      <w:r>
        <w:rPr>
          <w:rFonts w:hint="eastAsia"/>
        </w:rPr>
        <w:t>4</w:t>
      </w:r>
      <w:r>
        <w:t xml:space="preserve">.2.2 </w:t>
      </w:r>
      <w:r>
        <w:rPr>
          <w:rFonts w:hint="eastAsia"/>
        </w:rPr>
        <w:t>单刀扭矩预测结果</w:t>
      </w:r>
    </w:p>
    <w:p>
      <w:pPr>
        <w:spacing w:line="320" w:lineRule="exact"/>
        <w:ind w:firstLine="420" w:firstLineChars="200"/>
      </w:pPr>
      <w:r>
        <w:rPr>
          <w:rFonts w:hint="eastAsia"/>
        </w:rPr>
        <w:t>G</w:t>
      </w:r>
      <w:r>
        <w:t>ANDALF</w:t>
      </w:r>
      <w:r>
        <w:rPr>
          <w:rFonts w:hint="eastAsia"/>
        </w:rPr>
        <w:t>单刀扭矩预测模型的超参数设置为：</w:t>
      </w:r>
      <w:r>
        <w:rPr>
          <w:rFonts w:hint="eastAsia"/>
          <w:i/>
          <w:iCs/>
        </w:rPr>
        <w:t>tree</w:t>
      </w:r>
      <w:r>
        <w:rPr>
          <w:i/>
          <w:iCs/>
        </w:rPr>
        <w:t>_depth</w:t>
      </w:r>
      <w:r>
        <w:t xml:space="preserve"> = 6</w:t>
      </w:r>
      <w:r>
        <w:rPr>
          <w:rFonts w:hint="eastAsia"/>
        </w:rPr>
        <w:t>，</w:t>
      </w:r>
      <w:r>
        <w:rPr>
          <w:rFonts w:hint="eastAsia"/>
          <w:i/>
          <w:iCs/>
        </w:rPr>
        <w:t>num</w:t>
      </w:r>
      <w:r>
        <w:rPr>
          <w:i/>
          <w:iCs/>
        </w:rPr>
        <w:t>_trees</w:t>
      </w:r>
      <w:r>
        <w:t xml:space="preserve"> = 50</w:t>
      </w:r>
      <w:r>
        <w:rPr>
          <w:rFonts w:hint="eastAsia"/>
        </w:rPr>
        <w:t>，</w:t>
      </w:r>
      <w:r>
        <w:rPr>
          <w:rFonts w:hint="eastAsia"/>
          <w:i/>
          <w:iCs/>
        </w:rPr>
        <w:t>l</w:t>
      </w:r>
      <w:r>
        <w:rPr>
          <w:i/>
          <w:iCs/>
        </w:rPr>
        <w:t>r</w:t>
      </w:r>
      <w:r>
        <w:t xml:space="preserve"> = 0.001</w:t>
      </w:r>
      <w:r>
        <w:rPr>
          <w:rFonts w:hint="eastAsia"/>
        </w:rPr>
        <w:t>，经过</w:t>
      </w:r>
      <w:r>
        <w:t>20</w:t>
      </w:r>
      <w:r>
        <w:rPr>
          <w:rFonts w:hint="eastAsia"/>
        </w:rPr>
        <w:t>次迭代训练后，在测试集上的预测结果如</w:t>
      </w:r>
      <w:r>
        <w:fldChar w:fldCharType="begin"/>
      </w:r>
      <w:r>
        <w:instrText xml:space="preserve"> HYPERLINK \l "Table_torque" </w:instrText>
      </w:r>
      <w:r>
        <w:fldChar w:fldCharType="separate"/>
      </w:r>
      <w:r>
        <w:rPr>
          <w:rStyle w:val="23"/>
          <w:rFonts w:hint="eastAsia"/>
        </w:rPr>
        <w:t>表</w:t>
      </w:r>
      <w:r>
        <w:rPr>
          <w:rStyle w:val="23"/>
        </w:rPr>
        <w:t>5</w:t>
      </w:r>
      <w:r>
        <w:rPr>
          <w:rStyle w:val="23"/>
        </w:rPr>
        <w:fldChar w:fldCharType="end"/>
      </w:r>
      <w:r>
        <w:rPr>
          <w:rFonts w:hint="eastAsia"/>
        </w:rPr>
        <w:t>所示。该模型在测试集上的预测相对误差M</w:t>
      </w:r>
      <w:r>
        <w:t>RE</w:t>
      </w:r>
      <w:r>
        <w:rPr>
          <w:rFonts w:hint="eastAsia"/>
        </w:rPr>
        <w:t>普遍低于1</w:t>
      </w:r>
      <w:r>
        <w:t>0%</w:t>
      </w:r>
      <w:r>
        <w:rPr>
          <w:rFonts w:hint="eastAsia"/>
        </w:rPr>
        <w:t>，平均拟合优度R</w:t>
      </w:r>
      <w:r>
        <w:rPr>
          <w:vertAlign w:val="superscript"/>
        </w:rPr>
        <w:t>2</w:t>
      </w:r>
      <w:r>
        <w:rPr>
          <w:rFonts w:hint="eastAsia"/>
        </w:rPr>
        <w:t>为0</w:t>
      </w:r>
      <w:r>
        <w:t>.7615</w:t>
      </w:r>
      <w:r>
        <w:rPr>
          <w:rFonts w:hint="eastAsia"/>
        </w:rPr>
        <w:t>，相较于参考精度提升了0</w:t>
      </w:r>
      <w:r>
        <w:t>.0444</w:t>
      </w:r>
      <w:r>
        <w:rPr>
          <w:rFonts w:hint="eastAsia"/>
        </w:rPr>
        <w:t>，总体而言呈现出良好的预测精度。本文选取拟合优度最高的循环No</w:t>
      </w:r>
      <w:r>
        <w:t>. 1</w:t>
      </w:r>
      <w:r>
        <w:rPr>
          <w:rFonts w:hint="eastAsia"/>
        </w:rPr>
        <w:t>和相对欠佳的循环</w:t>
      </w:r>
      <w:r>
        <w:t>No. 4</w:t>
      </w:r>
      <w:r>
        <w:rPr>
          <w:rFonts w:hint="eastAsia"/>
        </w:rPr>
        <w:t>进一步分析模型预测性能，其他循环的预测结果详见附录</w:t>
      </w:r>
      <w:r>
        <w:t>Ⅱ-1</w:t>
      </w:r>
      <w:r>
        <w:rPr>
          <w:rFonts w:hint="eastAsia"/>
        </w:rPr>
        <w:t>。</w:t>
      </w:r>
    </w:p>
    <w:p>
      <w:pPr>
        <w:spacing w:line="320" w:lineRule="exact"/>
        <w:ind w:firstLine="420" w:firstLineChars="200"/>
      </w:pPr>
      <w:r>
        <w:rPr>
          <w:rFonts w:hint="eastAsia"/>
        </w:rPr>
        <w:t>如</w:t>
      </w:r>
      <w:r>
        <w:fldChar w:fldCharType="begin"/>
      </w:r>
      <w:r>
        <w:instrText xml:space="preserve"> HYPERLINK \l "Fig_No6" </w:instrText>
      </w:r>
      <w:r>
        <w:fldChar w:fldCharType="separate"/>
      </w:r>
      <w:r>
        <w:rPr>
          <w:rStyle w:val="23"/>
        </w:rPr>
        <w:t>图11(a)</w:t>
      </w:r>
      <w:r>
        <w:rPr>
          <w:rStyle w:val="23"/>
        </w:rPr>
        <w:fldChar w:fldCharType="end"/>
      </w:r>
      <w:r>
        <w:rPr>
          <w:rFonts w:hint="eastAsia"/>
        </w:rPr>
        <w:t>所示，G</w:t>
      </w:r>
      <w:r>
        <w:t>ANDALF</w:t>
      </w:r>
      <w:r>
        <w:rPr>
          <w:rFonts w:hint="eastAsia"/>
        </w:rPr>
        <w:t>模型能准确预测出单刀扭矩在一整个掘进循环中的数据变化趋势，对于司机操作变化导致的数据陡降或陡升点也能准确预测，这是回归模型较于时序模型的优势所在。整体来看，单刀扭矩预测值和实际值拟合程度高，但相较于实际值，预测值的数据波动范围明显更小。这说明对于在一定程度范围内波动、或受噪音干扰的输入特征，G</w:t>
      </w:r>
      <w:r>
        <w:t>ANDALF</w:t>
      </w:r>
      <w:r>
        <w:rPr>
          <w:rFonts w:hint="eastAsia"/>
        </w:rPr>
        <w:t>模型都趋向于输出较为稳定的预测值，反映出模型良好的抗噪性能。</w:t>
      </w:r>
    </w:p>
    <w:p>
      <w:pPr>
        <w:spacing w:line="320" w:lineRule="exact"/>
        <w:ind w:firstLine="420" w:firstLineChars="200"/>
      </w:pPr>
      <w:r>
        <w:rPr>
          <w:rFonts w:hint="eastAsia"/>
        </w:rPr>
        <w:t>对于循环No</w:t>
      </w:r>
      <w:r>
        <w:t>. 4</w:t>
      </w:r>
      <w:r>
        <w:rPr>
          <w:rFonts w:hint="eastAsia"/>
        </w:rPr>
        <w:t>（</w:t>
      </w:r>
      <w:r>
        <w:fldChar w:fldCharType="begin"/>
      </w:r>
      <w:r>
        <w:instrText xml:space="preserve"> HYPERLINK \l "Fig_No9" </w:instrText>
      </w:r>
      <w:r>
        <w:fldChar w:fldCharType="separate"/>
      </w:r>
      <w:r>
        <w:rPr>
          <w:rStyle w:val="23"/>
          <w:rFonts w:hint="eastAsia"/>
        </w:rPr>
        <w:t>图</w:t>
      </w:r>
      <w:r>
        <w:rPr>
          <w:rStyle w:val="23"/>
        </w:rPr>
        <w:t>11</w:t>
      </w:r>
      <w:r>
        <w:rPr>
          <w:rStyle w:val="23"/>
          <w:rFonts w:hint="eastAsia"/>
        </w:rPr>
        <w:t>(</w:t>
      </w:r>
      <w:r>
        <w:rPr>
          <w:rStyle w:val="23"/>
        </w:rPr>
        <w:t>b)</w:t>
      </w:r>
      <w:r>
        <w:rPr>
          <w:rStyle w:val="23"/>
        </w:rPr>
        <w:fldChar w:fldCharType="end"/>
      </w:r>
      <w:r>
        <w:rPr>
          <w:rFonts w:hint="eastAsia"/>
        </w:rPr>
        <w:t>），尽管该循环的预测相对误差M</w:t>
      </w:r>
      <w:r>
        <w:t>SE</w:t>
      </w:r>
      <w:r>
        <w:rPr>
          <w:rFonts w:hint="eastAsia"/>
        </w:rPr>
        <w:t>较大，但模型依然能预测出单刀扭矩的变化趋势，因此预测值和实际值的拟合效果良好，拟合优度R</w:t>
      </w:r>
      <w:r>
        <w:rPr>
          <w:vertAlign w:val="superscript"/>
        </w:rPr>
        <w:t>2</w:t>
      </w:r>
      <w:r>
        <w:rPr>
          <w:rFonts w:hint="eastAsia"/>
        </w:rPr>
        <w:t>达到0</w:t>
      </w:r>
      <w:r>
        <w:t>.7444</w:t>
      </w:r>
      <w:r>
        <w:rPr>
          <w:rFonts w:hint="eastAsia"/>
        </w:rPr>
        <w:t>。预测值相较于实际值偏大，尤其是在上升段，数据趋势陡变时预测值偏大现象更为显著。T</w:t>
      </w:r>
      <w:r>
        <w:t>BM</w:t>
      </w:r>
      <w:r>
        <w:rPr>
          <w:rFonts w:hint="eastAsia"/>
        </w:rPr>
        <w:t>实际掘进过程中，这种数据陡变往往是由于司机改变操作参数导致的，在一个掘进循环中频繁改变操作参数并不利于T</w:t>
      </w:r>
      <w:r>
        <w:t>BM</w:t>
      </w:r>
      <w:r>
        <w:rPr>
          <w:rFonts w:hint="eastAsia"/>
        </w:rPr>
        <w:t>正常掘进。因此，从实际施工角度出发，G</w:t>
      </w:r>
      <w:r>
        <w:t>ANDALF</w:t>
      </w:r>
      <w:r>
        <w:rPr>
          <w:rFonts w:hint="eastAsia"/>
        </w:rPr>
        <w:t>模型在数据陡变处的预测值偏大可能是有利的，这可以警示司机：改变操作参数将会带来更大的扭矩值变化。使得司机能更谨慎地做出参数决策，避免一味增大其他操作参数而导致扭矩值超过上限，在一定程度上提升了T</w:t>
      </w:r>
      <w:r>
        <w:t>BM</w:t>
      </w:r>
      <w:r>
        <w:rPr>
          <w:rFonts w:hint="eastAsia"/>
        </w:rPr>
        <w:t>掘进的安全系数。</w:t>
      </w: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 xml:space="preserve">5  </w:t>
      </w:r>
      <w:r>
        <w:rPr>
          <w:rFonts w:hint="eastAsia"/>
          <w:color w:val="000000" w:themeColor="text1"/>
          <w:sz w:val="18"/>
          <w:szCs w:val="18"/>
          <w14:textFill>
            <w14:solidFill>
              <w14:schemeClr w14:val="tx1"/>
            </w14:solidFill>
          </w14:textFill>
        </w:rPr>
        <w:t>测试集单刀扭矩预测结果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 xml:space="preserve">ble 5  Single-cutter </w:t>
      </w:r>
      <w:r>
        <w:rPr>
          <w:rFonts w:hint="eastAsia"/>
          <w:color w:val="000000" w:themeColor="text1"/>
          <w:sz w:val="18"/>
          <w:szCs w:val="18"/>
          <w14:textFill>
            <w14:solidFill>
              <w14:schemeClr w14:val="tx1"/>
            </w14:solidFill>
          </w14:textFill>
        </w:rPr>
        <w:t>torque</w:t>
      </w:r>
      <w:r>
        <w:rPr>
          <w:color w:val="000000" w:themeColor="text1"/>
          <w:sz w:val="18"/>
          <w:szCs w:val="18"/>
          <w14:textFill>
            <w14:solidFill>
              <w14:schemeClr w14:val="tx1"/>
            </w14:solidFill>
          </w14:textFill>
        </w:rPr>
        <w:t xml:space="preserve">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 results on test set</w:t>
      </w:r>
    </w:p>
    <w:tbl>
      <w:tblPr>
        <w:tblStyle w:val="19"/>
        <w:tblW w:w="454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3"/>
        <w:gridCol w:w="934"/>
        <w:gridCol w:w="840"/>
        <w:gridCol w:w="236"/>
        <w:gridCol w:w="850"/>
        <w:gridCol w:w="850"/>
      </w:tblGrid>
      <w:tr>
        <w:trPr>
          <w:jc w:val="center"/>
        </w:trPr>
        <w:tc>
          <w:tcPr>
            <w:tcW w:w="833" w:type="dxa"/>
            <w:tcBorders>
              <w:top w:val="single" w:color="auto" w:sz="8" w:space="0"/>
            </w:tcBorders>
            <w:vAlign w:val="center"/>
          </w:tcPr>
          <w:p>
            <w:pPr>
              <w:jc w:val="center"/>
              <w:rPr>
                <w:rFonts w:hint="eastAsia"/>
                <w:sz w:val="15"/>
                <w:szCs w:val="15"/>
              </w:rPr>
            </w:pPr>
          </w:p>
        </w:tc>
        <w:tc>
          <w:tcPr>
            <w:tcW w:w="1774" w:type="dxa"/>
            <w:gridSpan w:val="2"/>
            <w:tcBorders>
              <w:top w:val="single" w:color="auto" w:sz="8" w:space="0"/>
            </w:tcBorders>
            <w:vAlign w:val="center"/>
          </w:tcPr>
          <w:p>
            <w:pPr>
              <w:jc w:val="center"/>
              <w:rPr>
                <w:sz w:val="15"/>
                <w:szCs w:val="15"/>
              </w:rPr>
            </w:pPr>
            <w:r>
              <w:rPr>
                <w:rFonts w:hint="eastAsia"/>
                <w:sz w:val="15"/>
                <w:szCs w:val="15"/>
              </w:rPr>
              <w:t>G</w:t>
            </w:r>
            <w:r>
              <w:rPr>
                <w:sz w:val="15"/>
                <w:szCs w:val="15"/>
              </w:rPr>
              <w:t>ANDALF</w:t>
            </w:r>
          </w:p>
        </w:tc>
        <w:tc>
          <w:tcPr>
            <w:tcW w:w="236" w:type="dxa"/>
            <w:tcBorders>
              <w:top w:val="single" w:color="auto" w:sz="8" w:space="0"/>
            </w:tcBorders>
          </w:tcPr>
          <w:p>
            <w:pPr>
              <w:jc w:val="center"/>
              <w:rPr>
                <w:sz w:val="15"/>
                <w:szCs w:val="15"/>
              </w:rPr>
            </w:pPr>
          </w:p>
        </w:tc>
        <w:tc>
          <w:tcPr>
            <w:tcW w:w="1700" w:type="dxa"/>
            <w:gridSpan w:val="2"/>
            <w:tcBorders>
              <w:top w:val="single" w:color="auto" w:sz="8" w:space="0"/>
            </w:tcBorders>
          </w:tcPr>
          <w:p>
            <w:pPr>
              <w:jc w:val="center"/>
              <w:rPr>
                <w:sz w:val="15"/>
                <w:szCs w:val="15"/>
              </w:rPr>
            </w:pPr>
            <w:r>
              <w:rPr>
                <w:rFonts w:hint="eastAsia"/>
                <w:sz w:val="15"/>
                <w:szCs w:val="15"/>
              </w:rPr>
              <w:t>参考精度</w:t>
            </w:r>
          </w:p>
        </w:tc>
      </w:tr>
      <w:tr>
        <w:trPr>
          <w:jc w:val="center"/>
        </w:trPr>
        <w:tc>
          <w:tcPr>
            <w:tcW w:w="833" w:type="dxa"/>
            <w:tcBorders>
              <w:bottom w:val="single" w:color="auto" w:sz="2" w:space="0"/>
            </w:tcBorders>
            <w:vAlign w:val="center"/>
          </w:tcPr>
          <w:p>
            <w:pPr>
              <w:jc w:val="center"/>
              <w:rPr>
                <w:sz w:val="15"/>
                <w:szCs w:val="15"/>
              </w:rPr>
            </w:pPr>
            <w:r>
              <w:rPr>
                <w:rFonts w:hint="eastAsia"/>
                <w:sz w:val="15"/>
                <w:szCs w:val="15"/>
              </w:rPr>
              <w:t>循环编号</w:t>
            </w:r>
          </w:p>
        </w:tc>
        <w:tc>
          <w:tcPr>
            <w:tcW w:w="934" w:type="dxa"/>
            <w:tcBorders>
              <w:bottom w:val="single" w:color="auto" w:sz="2" w:space="0"/>
            </w:tcBorders>
            <w:vAlign w:val="center"/>
          </w:tcPr>
          <w:p>
            <w:pPr>
              <w:jc w:val="center"/>
              <w:rPr>
                <w:sz w:val="15"/>
                <w:szCs w:val="15"/>
              </w:rPr>
            </w:pPr>
            <w:r>
              <w:rPr>
                <w:rFonts w:hint="eastAsia"/>
                <w:sz w:val="15"/>
                <w:szCs w:val="15"/>
              </w:rPr>
              <w:t>M</w:t>
            </w:r>
            <w:r>
              <w:rPr>
                <w:sz w:val="15"/>
                <w:szCs w:val="15"/>
              </w:rPr>
              <w:t>RE</w:t>
            </w:r>
          </w:p>
        </w:tc>
        <w:tc>
          <w:tcPr>
            <w:tcW w:w="840" w:type="dxa"/>
            <w:tcBorders>
              <w:bottom w:val="single" w:color="auto" w:sz="2" w:space="0"/>
            </w:tcBorders>
            <w:vAlign w:val="center"/>
          </w:tcPr>
          <w:p>
            <w:pPr>
              <w:jc w:val="center"/>
              <w:rPr>
                <w:sz w:val="15"/>
                <w:szCs w:val="15"/>
              </w:rPr>
            </w:pPr>
            <w:r>
              <w:rPr>
                <w:sz w:val="15"/>
                <w:szCs w:val="15"/>
              </w:rPr>
              <w:t>R</w:t>
            </w:r>
            <w:r>
              <w:rPr>
                <w:sz w:val="15"/>
                <w:szCs w:val="15"/>
                <w:vertAlign w:val="superscript"/>
              </w:rPr>
              <w:t>2</w:t>
            </w:r>
          </w:p>
        </w:tc>
        <w:tc>
          <w:tcPr>
            <w:tcW w:w="236" w:type="dxa"/>
            <w:tcBorders>
              <w:bottom w:val="single" w:color="auto" w:sz="2" w:space="0"/>
            </w:tcBorders>
          </w:tcPr>
          <w:p>
            <w:pPr>
              <w:jc w:val="center"/>
              <w:rPr>
                <w:sz w:val="15"/>
                <w:szCs w:val="15"/>
              </w:rPr>
            </w:pPr>
          </w:p>
        </w:tc>
        <w:tc>
          <w:tcPr>
            <w:tcW w:w="850" w:type="dxa"/>
            <w:tcBorders>
              <w:bottom w:val="single" w:color="auto" w:sz="2" w:space="0"/>
            </w:tcBorders>
            <w:vAlign w:val="center"/>
          </w:tcPr>
          <w:p>
            <w:pPr>
              <w:jc w:val="center"/>
              <w:rPr>
                <w:sz w:val="15"/>
                <w:szCs w:val="15"/>
              </w:rPr>
            </w:pPr>
            <w:r>
              <w:rPr>
                <w:rFonts w:hint="eastAsia"/>
                <w:sz w:val="15"/>
                <w:szCs w:val="15"/>
              </w:rPr>
              <w:t>M</w:t>
            </w:r>
            <w:r>
              <w:rPr>
                <w:sz w:val="15"/>
                <w:szCs w:val="15"/>
              </w:rPr>
              <w:t>RE</w:t>
            </w:r>
          </w:p>
        </w:tc>
        <w:tc>
          <w:tcPr>
            <w:tcW w:w="850" w:type="dxa"/>
            <w:tcBorders>
              <w:bottom w:val="single" w:color="auto" w:sz="2" w:space="0"/>
            </w:tcBorders>
            <w:vAlign w:val="center"/>
          </w:tcPr>
          <w:p>
            <w:pPr>
              <w:jc w:val="center"/>
              <w:rPr>
                <w:sz w:val="15"/>
                <w:szCs w:val="15"/>
              </w:rPr>
            </w:pPr>
            <w:r>
              <w:rPr>
                <w:sz w:val="15"/>
                <w:szCs w:val="15"/>
              </w:rPr>
              <w:t>R</w:t>
            </w:r>
            <w:r>
              <w:rPr>
                <w:sz w:val="15"/>
                <w:szCs w:val="15"/>
                <w:vertAlign w:val="superscript"/>
              </w:rPr>
              <w:t>2</w:t>
            </w:r>
          </w:p>
        </w:tc>
      </w:tr>
      <w:tr>
        <w:trPr>
          <w:jc w:val="center"/>
        </w:trPr>
        <w:tc>
          <w:tcPr>
            <w:tcW w:w="833" w:type="dxa"/>
            <w:tcBorders>
              <w:top w:val="single" w:color="auto" w:sz="2" w:space="0"/>
            </w:tcBorders>
            <w:vAlign w:val="center"/>
          </w:tcPr>
          <w:p>
            <w:pPr>
              <w:jc w:val="center"/>
              <w:rPr>
                <w:sz w:val="15"/>
                <w:szCs w:val="15"/>
              </w:rPr>
            </w:pPr>
            <w:r>
              <w:rPr>
                <w:rFonts w:hint="eastAsia"/>
                <w:sz w:val="15"/>
                <w:szCs w:val="15"/>
              </w:rPr>
              <w:t>N</w:t>
            </w:r>
            <w:r>
              <w:rPr>
                <w:sz w:val="15"/>
                <w:szCs w:val="15"/>
              </w:rPr>
              <w:t>o. 1</w:t>
            </w:r>
          </w:p>
        </w:tc>
        <w:tc>
          <w:tcPr>
            <w:tcW w:w="934" w:type="dxa"/>
            <w:tcBorders>
              <w:top w:val="single" w:color="auto" w:sz="2" w:space="0"/>
            </w:tcBorders>
            <w:vAlign w:val="center"/>
          </w:tcPr>
          <w:p>
            <w:pPr>
              <w:jc w:val="center"/>
              <w:rPr>
                <w:sz w:val="15"/>
                <w:szCs w:val="15"/>
              </w:rPr>
            </w:pPr>
            <w:r>
              <w:rPr>
                <w:rFonts w:hint="eastAsia"/>
                <w:sz w:val="15"/>
                <w:szCs w:val="15"/>
              </w:rPr>
              <w:t>9</w:t>
            </w:r>
            <w:r>
              <w:rPr>
                <w:sz w:val="15"/>
                <w:szCs w:val="15"/>
              </w:rPr>
              <w:t>.66%</w:t>
            </w:r>
          </w:p>
        </w:tc>
        <w:tc>
          <w:tcPr>
            <w:tcW w:w="840" w:type="dxa"/>
            <w:tcBorders>
              <w:top w:val="single" w:color="auto" w:sz="2" w:space="0"/>
            </w:tcBorders>
            <w:vAlign w:val="center"/>
          </w:tcPr>
          <w:p>
            <w:pPr>
              <w:jc w:val="center"/>
              <w:rPr>
                <w:sz w:val="15"/>
                <w:szCs w:val="15"/>
              </w:rPr>
            </w:pPr>
            <w:r>
              <w:rPr>
                <w:rFonts w:hint="eastAsia"/>
                <w:sz w:val="15"/>
                <w:szCs w:val="15"/>
              </w:rPr>
              <w:t>0</w:t>
            </w:r>
            <w:r>
              <w:rPr>
                <w:sz w:val="15"/>
                <w:szCs w:val="15"/>
              </w:rPr>
              <w:t>.8488</w:t>
            </w:r>
          </w:p>
        </w:tc>
        <w:tc>
          <w:tcPr>
            <w:tcW w:w="236" w:type="dxa"/>
            <w:tcBorders>
              <w:top w:val="single" w:color="auto" w:sz="2" w:space="0"/>
            </w:tcBorders>
          </w:tcPr>
          <w:p>
            <w:pPr>
              <w:jc w:val="center"/>
              <w:rPr>
                <w:rFonts w:hint="eastAsia"/>
                <w:sz w:val="15"/>
                <w:szCs w:val="15"/>
              </w:rPr>
            </w:pPr>
          </w:p>
        </w:tc>
        <w:tc>
          <w:tcPr>
            <w:tcW w:w="850" w:type="dxa"/>
            <w:tcBorders>
              <w:top w:val="single" w:color="auto" w:sz="2" w:space="0"/>
            </w:tcBorders>
          </w:tcPr>
          <w:p>
            <w:pPr>
              <w:jc w:val="center"/>
              <w:rPr>
                <w:rFonts w:hint="eastAsia"/>
                <w:sz w:val="15"/>
                <w:szCs w:val="15"/>
              </w:rPr>
            </w:pPr>
            <w:r>
              <w:rPr>
                <w:rFonts w:hint="eastAsia"/>
                <w:sz w:val="15"/>
                <w:szCs w:val="15"/>
              </w:rPr>
              <w:t>1</w:t>
            </w:r>
            <w:r>
              <w:rPr>
                <w:sz w:val="15"/>
                <w:szCs w:val="15"/>
              </w:rPr>
              <w:t>1.16%</w:t>
            </w:r>
          </w:p>
        </w:tc>
        <w:tc>
          <w:tcPr>
            <w:tcW w:w="850" w:type="dxa"/>
            <w:tcBorders>
              <w:top w:val="single" w:color="auto" w:sz="2" w:space="0"/>
            </w:tcBorders>
          </w:tcPr>
          <w:p>
            <w:pPr>
              <w:jc w:val="center"/>
              <w:rPr>
                <w:rFonts w:hint="eastAsia"/>
                <w:sz w:val="15"/>
                <w:szCs w:val="15"/>
              </w:rPr>
            </w:pPr>
            <w:r>
              <w:rPr>
                <w:rFonts w:hint="eastAsia"/>
                <w:sz w:val="15"/>
                <w:szCs w:val="15"/>
              </w:rPr>
              <w:t>0</w:t>
            </w:r>
            <w:r>
              <w:rPr>
                <w:sz w:val="15"/>
                <w:szCs w:val="15"/>
              </w:rPr>
              <w:t>.8108</w:t>
            </w:r>
          </w:p>
        </w:tc>
      </w:tr>
      <w:tr>
        <w:trPr>
          <w:jc w:val="center"/>
        </w:trPr>
        <w:tc>
          <w:tcPr>
            <w:tcW w:w="833" w:type="dxa"/>
            <w:vAlign w:val="center"/>
          </w:tcPr>
          <w:p>
            <w:pPr>
              <w:jc w:val="center"/>
              <w:rPr>
                <w:sz w:val="15"/>
                <w:szCs w:val="15"/>
              </w:rPr>
            </w:pPr>
            <w:r>
              <w:rPr>
                <w:rFonts w:hint="eastAsia"/>
                <w:sz w:val="15"/>
                <w:szCs w:val="15"/>
              </w:rPr>
              <w:t>N</w:t>
            </w:r>
            <w:r>
              <w:rPr>
                <w:sz w:val="15"/>
                <w:szCs w:val="15"/>
              </w:rPr>
              <w:t>o. 2</w:t>
            </w:r>
          </w:p>
        </w:tc>
        <w:tc>
          <w:tcPr>
            <w:tcW w:w="934" w:type="dxa"/>
            <w:vAlign w:val="center"/>
          </w:tcPr>
          <w:p>
            <w:pPr>
              <w:jc w:val="center"/>
              <w:rPr>
                <w:sz w:val="15"/>
                <w:szCs w:val="15"/>
              </w:rPr>
            </w:pPr>
            <w:r>
              <w:rPr>
                <w:rFonts w:hint="eastAsia"/>
                <w:sz w:val="15"/>
                <w:szCs w:val="15"/>
              </w:rPr>
              <w:t>9</w:t>
            </w:r>
            <w:r>
              <w:rPr>
                <w:sz w:val="15"/>
                <w:szCs w:val="15"/>
              </w:rPr>
              <w:t>.50%</w:t>
            </w:r>
          </w:p>
        </w:tc>
        <w:tc>
          <w:tcPr>
            <w:tcW w:w="840" w:type="dxa"/>
            <w:vAlign w:val="center"/>
          </w:tcPr>
          <w:p>
            <w:pPr>
              <w:jc w:val="center"/>
              <w:rPr>
                <w:sz w:val="15"/>
                <w:szCs w:val="15"/>
              </w:rPr>
            </w:pPr>
            <w:r>
              <w:rPr>
                <w:rFonts w:hint="eastAsia"/>
                <w:sz w:val="15"/>
                <w:szCs w:val="15"/>
              </w:rPr>
              <w:t>0</w:t>
            </w:r>
            <w:r>
              <w:rPr>
                <w:sz w:val="15"/>
                <w:szCs w:val="15"/>
              </w:rPr>
              <w:t>.7863</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1</w:t>
            </w:r>
            <w:r>
              <w:rPr>
                <w:sz w:val="15"/>
                <w:szCs w:val="15"/>
              </w:rPr>
              <w:t>2.29%</w:t>
            </w:r>
          </w:p>
        </w:tc>
        <w:tc>
          <w:tcPr>
            <w:tcW w:w="850" w:type="dxa"/>
          </w:tcPr>
          <w:p>
            <w:pPr>
              <w:jc w:val="center"/>
              <w:rPr>
                <w:rFonts w:hint="eastAsia"/>
                <w:sz w:val="15"/>
                <w:szCs w:val="15"/>
              </w:rPr>
            </w:pPr>
            <w:r>
              <w:rPr>
                <w:rFonts w:hint="eastAsia"/>
                <w:sz w:val="15"/>
                <w:szCs w:val="15"/>
              </w:rPr>
              <w:t>0</w:t>
            </w:r>
            <w:r>
              <w:rPr>
                <w:sz w:val="15"/>
                <w:szCs w:val="15"/>
              </w:rPr>
              <w:t>.6600</w:t>
            </w:r>
          </w:p>
        </w:tc>
      </w:tr>
      <w:tr>
        <w:trPr>
          <w:jc w:val="center"/>
        </w:trPr>
        <w:tc>
          <w:tcPr>
            <w:tcW w:w="833" w:type="dxa"/>
            <w:vAlign w:val="center"/>
          </w:tcPr>
          <w:p>
            <w:pPr>
              <w:jc w:val="center"/>
              <w:rPr>
                <w:sz w:val="15"/>
                <w:szCs w:val="15"/>
              </w:rPr>
            </w:pPr>
            <w:r>
              <w:rPr>
                <w:rFonts w:hint="eastAsia"/>
                <w:sz w:val="15"/>
                <w:szCs w:val="15"/>
              </w:rPr>
              <w:t>N</w:t>
            </w:r>
            <w:r>
              <w:rPr>
                <w:sz w:val="15"/>
                <w:szCs w:val="15"/>
              </w:rPr>
              <w:t>o. 3</w:t>
            </w:r>
          </w:p>
        </w:tc>
        <w:tc>
          <w:tcPr>
            <w:tcW w:w="934" w:type="dxa"/>
            <w:vAlign w:val="center"/>
          </w:tcPr>
          <w:p>
            <w:pPr>
              <w:jc w:val="center"/>
              <w:rPr>
                <w:sz w:val="15"/>
                <w:szCs w:val="15"/>
              </w:rPr>
            </w:pPr>
            <w:r>
              <w:rPr>
                <w:rFonts w:hint="eastAsia"/>
                <w:sz w:val="15"/>
                <w:szCs w:val="15"/>
              </w:rPr>
              <w:t>1</w:t>
            </w:r>
            <w:r>
              <w:rPr>
                <w:sz w:val="15"/>
                <w:szCs w:val="15"/>
              </w:rPr>
              <w:t>5.30%</w:t>
            </w:r>
          </w:p>
        </w:tc>
        <w:tc>
          <w:tcPr>
            <w:tcW w:w="840" w:type="dxa"/>
            <w:vAlign w:val="center"/>
          </w:tcPr>
          <w:p>
            <w:pPr>
              <w:jc w:val="center"/>
              <w:rPr>
                <w:sz w:val="15"/>
                <w:szCs w:val="15"/>
              </w:rPr>
            </w:pPr>
            <w:r>
              <w:rPr>
                <w:rFonts w:hint="eastAsia"/>
                <w:sz w:val="15"/>
                <w:szCs w:val="15"/>
              </w:rPr>
              <w:t>0</w:t>
            </w:r>
            <w:r>
              <w:rPr>
                <w:sz w:val="15"/>
                <w:szCs w:val="15"/>
              </w:rPr>
              <w:t>.5935</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1</w:t>
            </w:r>
            <w:r>
              <w:rPr>
                <w:sz w:val="15"/>
                <w:szCs w:val="15"/>
              </w:rPr>
              <w:t>5.84%</w:t>
            </w:r>
          </w:p>
        </w:tc>
        <w:tc>
          <w:tcPr>
            <w:tcW w:w="850" w:type="dxa"/>
          </w:tcPr>
          <w:p>
            <w:pPr>
              <w:jc w:val="center"/>
              <w:rPr>
                <w:rFonts w:hint="eastAsia"/>
                <w:sz w:val="15"/>
                <w:szCs w:val="15"/>
              </w:rPr>
            </w:pPr>
            <w:r>
              <w:rPr>
                <w:rFonts w:hint="eastAsia"/>
                <w:sz w:val="15"/>
                <w:szCs w:val="15"/>
              </w:rPr>
              <w:t>0</w:t>
            </w:r>
            <w:r>
              <w:rPr>
                <w:sz w:val="15"/>
                <w:szCs w:val="15"/>
              </w:rPr>
              <w:t>.6387</w:t>
            </w:r>
          </w:p>
        </w:tc>
      </w:tr>
      <w:tr>
        <w:trPr>
          <w:jc w:val="center"/>
        </w:trPr>
        <w:tc>
          <w:tcPr>
            <w:tcW w:w="833" w:type="dxa"/>
            <w:vAlign w:val="center"/>
          </w:tcPr>
          <w:p>
            <w:pPr>
              <w:jc w:val="center"/>
              <w:rPr>
                <w:sz w:val="15"/>
                <w:szCs w:val="15"/>
              </w:rPr>
            </w:pPr>
            <w:r>
              <w:rPr>
                <w:rFonts w:hint="eastAsia"/>
                <w:sz w:val="15"/>
                <w:szCs w:val="15"/>
              </w:rPr>
              <w:t>N</w:t>
            </w:r>
            <w:r>
              <w:rPr>
                <w:sz w:val="15"/>
                <w:szCs w:val="15"/>
              </w:rPr>
              <w:t>o. 4</w:t>
            </w:r>
          </w:p>
        </w:tc>
        <w:tc>
          <w:tcPr>
            <w:tcW w:w="934" w:type="dxa"/>
            <w:vAlign w:val="center"/>
          </w:tcPr>
          <w:p>
            <w:pPr>
              <w:jc w:val="center"/>
              <w:rPr>
                <w:sz w:val="15"/>
                <w:szCs w:val="15"/>
              </w:rPr>
            </w:pPr>
            <w:r>
              <w:rPr>
                <w:rFonts w:hint="eastAsia"/>
                <w:sz w:val="15"/>
                <w:szCs w:val="15"/>
              </w:rPr>
              <w:t>6</w:t>
            </w:r>
            <w:r>
              <w:rPr>
                <w:sz w:val="15"/>
                <w:szCs w:val="15"/>
              </w:rPr>
              <w:t>1.61%</w:t>
            </w:r>
          </w:p>
        </w:tc>
        <w:tc>
          <w:tcPr>
            <w:tcW w:w="840" w:type="dxa"/>
            <w:vAlign w:val="center"/>
          </w:tcPr>
          <w:p>
            <w:pPr>
              <w:jc w:val="center"/>
              <w:rPr>
                <w:sz w:val="15"/>
                <w:szCs w:val="15"/>
              </w:rPr>
            </w:pPr>
            <w:r>
              <w:rPr>
                <w:rFonts w:hint="eastAsia"/>
                <w:sz w:val="15"/>
                <w:szCs w:val="15"/>
              </w:rPr>
              <w:t>0</w:t>
            </w:r>
            <w:r>
              <w:rPr>
                <w:sz w:val="15"/>
                <w:szCs w:val="15"/>
              </w:rPr>
              <w:t>.7444</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6</w:t>
            </w:r>
            <w:r>
              <w:rPr>
                <w:sz w:val="15"/>
                <w:szCs w:val="15"/>
              </w:rPr>
              <w:t>9.54%</w:t>
            </w:r>
          </w:p>
        </w:tc>
        <w:tc>
          <w:tcPr>
            <w:tcW w:w="850" w:type="dxa"/>
          </w:tcPr>
          <w:p>
            <w:pPr>
              <w:jc w:val="center"/>
              <w:rPr>
                <w:rFonts w:hint="eastAsia"/>
                <w:sz w:val="15"/>
                <w:szCs w:val="15"/>
              </w:rPr>
            </w:pPr>
            <w:r>
              <w:rPr>
                <w:rFonts w:hint="eastAsia"/>
                <w:sz w:val="15"/>
                <w:szCs w:val="15"/>
              </w:rPr>
              <w:t>0</w:t>
            </w:r>
            <w:r>
              <w:rPr>
                <w:sz w:val="15"/>
                <w:szCs w:val="15"/>
              </w:rPr>
              <w:t>.7418</w:t>
            </w:r>
          </w:p>
        </w:tc>
      </w:tr>
      <w:tr>
        <w:trPr>
          <w:jc w:val="center"/>
        </w:trPr>
        <w:tc>
          <w:tcPr>
            <w:tcW w:w="833" w:type="dxa"/>
            <w:vAlign w:val="center"/>
          </w:tcPr>
          <w:p>
            <w:pPr>
              <w:jc w:val="center"/>
              <w:rPr>
                <w:sz w:val="15"/>
                <w:szCs w:val="15"/>
              </w:rPr>
            </w:pPr>
            <w:r>
              <w:rPr>
                <w:rFonts w:hint="eastAsia"/>
                <w:sz w:val="15"/>
                <w:szCs w:val="15"/>
              </w:rPr>
              <w:t>N</w:t>
            </w:r>
            <w:r>
              <w:rPr>
                <w:sz w:val="15"/>
                <w:szCs w:val="15"/>
              </w:rPr>
              <w:t>o. 5</w:t>
            </w:r>
          </w:p>
        </w:tc>
        <w:tc>
          <w:tcPr>
            <w:tcW w:w="934" w:type="dxa"/>
            <w:vAlign w:val="center"/>
          </w:tcPr>
          <w:p>
            <w:pPr>
              <w:jc w:val="center"/>
              <w:rPr>
                <w:sz w:val="15"/>
                <w:szCs w:val="15"/>
              </w:rPr>
            </w:pPr>
            <w:r>
              <w:rPr>
                <w:rFonts w:hint="eastAsia"/>
                <w:sz w:val="15"/>
                <w:szCs w:val="15"/>
              </w:rPr>
              <w:t>9</w:t>
            </w:r>
            <w:r>
              <w:rPr>
                <w:sz w:val="15"/>
                <w:szCs w:val="15"/>
              </w:rPr>
              <w:t>.11%</w:t>
            </w:r>
          </w:p>
        </w:tc>
        <w:tc>
          <w:tcPr>
            <w:tcW w:w="840" w:type="dxa"/>
            <w:vAlign w:val="center"/>
          </w:tcPr>
          <w:p>
            <w:pPr>
              <w:jc w:val="center"/>
              <w:rPr>
                <w:sz w:val="15"/>
                <w:szCs w:val="15"/>
              </w:rPr>
            </w:pPr>
            <w:r>
              <w:rPr>
                <w:rFonts w:hint="eastAsia"/>
                <w:sz w:val="15"/>
                <w:szCs w:val="15"/>
              </w:rPr>
              <w:t>0</w:t>
            </w:r>
            <w:r>
              <w:rPr>
                <w:sz w:val="15"/>
                <w:szCs w:val="15"/>
              </w:rPr>
              <w:t>.8346</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9</w:t>
            </w:r>
            <w:r>
              <w:rPr>
                <w:sz w:val="15"/>
                <w:szCs w:val="15"/>
              </w:rPr>
              <w:t>.20%</w:t>
            </w:r>
          </w:p>
        </w:tc>
        <w:tc>
          <w:tcPr>
            <w:tcW w:w="850" w:type="dxa"/>
          </w:tcPr>
          <w:p>
            <w:pPr>
              <w:jc w:val="center"/>
              <w:rPr>
                <w:rFonts w:hint="eastAsia"/>
                <w:sz w:val="15"/>
                <w:szCs w:val="15"/>
              </w:rPr>
            </w:pPr>
            <w:r>
              <w:rPr>
                <w:rFonts w:hint="eastAsia"/>
                <w:sz w:val="15"/>
                <w:szCs w:val="15"/>
              </w:rPr>
              <w:t>0</w:t>
            </w:r>
            <w:r>
              <w:rPr>
                <w:sz w:val="15"/>
                <w:szCs w:val="15"/>
              </w:rPr>
              <w:t>.7342</w:t>
            </w:r>
          </w:p>
        </w:tc>
      </w:tr>
      <w:tr>
        <w:trPr>
          <w:jc w:val="center"/>
        </w:trPr>
        <w:tc>
          <w:tcPr>
            <w:tcW w:w="833" w:type="dxa"/>
            <w:tcBorders>
              <w:bottom w:val="single" w:color="auto" w:sz="8" w:space="0"/>
            </w:tcBorders>
            <w:vAlign w:val="center"/>
          </w:tcPr>
          <w:p>
            <w:pPr>
              <w:jc w:val="center"/>
              <w:rPr>
                <w:sz w:val="15"/>
                <w:szCs w:val="15"/>
              </w:rPr>
            </w:pPr>
            <w:r>
              <w:rPr>
                <w:rFonts w:hint="eastAsia"/>
                <w:sz w:val="15"/>
                <w:szCs w:val="15"/>
              </w:rPr>
              <w:t>平均</w:t>
            </w:r>
          </w:p>
        </w:tc>
        <w:tc>
          <w:tcPr>
            <w:tcW w:w="934" w:type="dxa"/>
            <w:tcBorders>
              <w:bottom w:val="single" w:color="auto" w:sz="8" w:space="0"/>
            </w:tcBorders>
            <w:vAlign w:val="center"/>
          </w:tcPr>
          <w:p>
            <w:pPr>
              <w:jc w:val="center"/>
              <w:rPr>
                <w:sz w:val="15"/>
                <w:szCs w:val="15"/>
              </w:rPr>
            </w:pPr>
            <w:r>
              <w:rPr>
                <w:rFonts w:hint="eastAsia"/>
                <w:sz w:val="15"/>
                <w:szCs w:val="15"/>
              </w:rPr>
              <w:t>2</w:t>
            </w:r>
            <w:r>
              <w:rPr>
                <w:sz w:val="15"/>
                <w:szCs w:val="15"/>
              </w:rPr>
              <w:t>1.04%</w:t>
            </w:r>
          </w:p>
        </w:tc>
        <w:tc>
          <w:tcPr>
            <w:tcW w:w="840" w:type="dxa"/>
            <w:tcBorders>
              <w:bottom w:val="single" w:color="auto" w:sz="8" w:space="0"/>
            </w:tcBorders>
            <w:vAlign w:val="center"/>
          </w:tcPr>
          <w:p>
            <w:pPr>
              <w:jc w:val="center"/>
              <w:rPr>
                <w:sz w:val="15"/>
                <w:szCs w:val="15"/>
              </w:rPr>
            </w:pPr>
            <w:r>
              <w:rPr>
                <w:rFonts w:hint="eastAsia"/>
                <w:sz w:val="15"/>
                <w:szCs w:val="15"/>
              </w:rPr>
              <w:t>0</w:t>
            </w:r>
            <w:r>
              <w:rPr>
                <w:sz w:val="15"/>
                <w:szCs w:val="15"/>
              </w:rPr>
              <w:t>.7615</w:t>
            </w:r>
          </w:p>
        </w:tc>
        <w:tc>
          <w:tcPr>
            <w:tcW w:w="236" w:type="dxa"/>
            <w:tcBorders>
              <w:bottom w:val="single" w:color="auto" w:sz="8" w:space="0"/>
            </w:tcBorders>
          </w:tcPr>
          <w:p>
            <w:pPr>
              <w:jc w:val="center"/>
              <w:rPr>
                <w:rFonts w:hint="eastAsia"/>
                <w:sz w:val="15"/>
                <w:szCs w:val="15"/>
              </w:rPr>
            </w:pPr>
          </w:p>
        </w:tc>
        <w:tc>
          <w:tcPr>
            <w:tcW w:w="850" w:type="dxa"/>
            <w:tcBorders>
              <w:bottom w:val="single" w:color="auto" w:sz="8" w:space="0"/>
            </w:tcBorders>
          </w:tcPr>
          <w:p>
            <w:pPr>
              <w:jc w:val="center"/>
              <w:rPr>
                <w:rFonts w:hint="eastAsia"/>
                <w:sz w:val="15"/>
                <w:szCs w:val="15"/>
              </w:rPr>
            </w:pPr>
            <w:r>
              <w:rPr>
                <w:rFonts w:hint="eastAsia"/>
                <w:sz w:val="15"/>
                <w:szCs w:val="15"/>
              </w:rPr>
              <w:t>2</w:t>
            </w:r>
            <w:r>
              <w:rPr>
                <w:sz w:val="15"/>
                <w:szCs w:val="15"/>
              </w:rPr>
              <w:t>3.61%</w:t>
            </w:r>
          </w:p>
        </w:tc>
        <w:tc>
          <w:tcPr>
            <w:tcW w:w="850" w:type="dxa"/>
            <w:tcBorders>
              <w:bottom w:val="single" w:color="auto" w:sz="8" w:space="0"/>
            </w:tcBorders>
          </w:tcPr>
          <w:p>
            <w:pPr>
              <w:jc w:val="center"/>
              <w:rPr>
                <w:rFonts w:hint="eastAsia"/>
                <w:sz w:val="15"/>
                <w:szCs w:val="15"/>
              </w:rPr>
            </w:pPr>
            <w:r>
              <w:rPr>
                <w:rFonts w:hint="eastAsia"/>
                <w:sz w:val="15"/>
                <w:szCs w:val="15"/>
              </w:rPr>
              <w:t>0</w:t>
            </w:r>
            <w:r>
              <w:rPr>
                <w:sz w:val="15"/>
                <w:szCs w:val="15"/>
              </w:rPr>
              <w:t>.7171</w:t>
            </w:r>
          </w:p>
        </w:tc>
      </w:tr>
    </w:tbl>
    <w:p>
      <w:pPr>
        <w:jc w:val="center"/>
      </w:pPr>
      <w:bookmarkStart w:id="33" w:name="Fig_No6"/>
      <w:r>
        <w:drawing>
          <wp:inline distT="0" distB="0" distL="0" distR="0">
            <wp:extent cx="2877820" cy="1641475"/>
            <wp:effectExtent l="0" t="0" r="0" b="0"/>
            <wp:docPr id="153583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8875" name="图片 1"/>
                    <pic:cNvPicPr>
                      <a:picLocks noChangeAspect="1"/>
                    </pic:cNvPicPr>
                  </pic:nvPicPr>
                  <pic:blipFill>
                    <a:blip r:embed="rId28"/>
                    <a:srcRect t="-1" b="350"/>
                    <a:stretch>
                      <a:fillRect/>
                    </a:stretch>
                  </pic:blipFill>
                  <pic:spPr>
                    <a:xfrm>
                      <a:off x="0" y="0"/>
                      <a:ext cx="2880000" cy="1643055"/>
                    </a:xfrm>
                    <a:prstGeom prst="rect">
                      <a:avLst/>
                    </a:prstGeom>
                    <a:ln>
                      <a:noFill/>
                    </a:ln>
                  </pic:spPr>
                </pic:pic>
              </a:graphicData>
            </a:graphic>
          </wp:inline>
        </w:drawing>
      </w:r>
    </w:p>
    <w:p>
      <w:pPr>
        <w:pStyle w:val="4"/>
        <w:spacing w:line="320" w:lineRule="atLeast"/>
        <w:ind w:firstLine="0"/>
        <w:jc w:val="center"/>
        <w:rPr>
          <w:rFonts w:hAnsi="Times New Roman"/>
          <w:sz w:val="18"/>
          <w:szCs w:val="18"/>
        </w:rPr>
      </w:pPr>
      <w:r>
        <w:rPr>
          <w:rFonts w:hAnsi="Times New Roman"/>
          <w:sz w:val="18"/>
          <w:szCs w:val="18"/>
        </w:rPr>
        <w:t>(a) C</w:t>
      </w:r>
      <w:r>
        <w:rPr>
          <w:rFonts w:hint="eastAsia" w:hAnsi="Times New Roman"/>
          <w:sz w:val="18"/>
          <w:szCs w:val="18"/>
        </w:rPr>
        <w:t>y</w:t>
      </w:r>
      <w:r>
        <w:rPr>
          <w:rFonts w:hAnsi="Times New Roman"/>
          <w:sz w:val="18"/>
          <w:szCs w:val="18"/>
        </w:rPr>
        <w:t>cle No. 1</w:t>
      </w:r>
    </w:p>
    <w:bookmarkEnd w:id="33"/>
    <w:p>
      <w:pPr>
        <w:jc w:val="center"/>
      </w:pPr>
      <w:bookmarkStart w:id="34" w:name="Fig_No9"/>
      <w:r>
        <w:drawing>
          <wp:inline distT="0" distB="0" distL="0" distR="0">
            <wp:extent cx="2879725" cy="1666240"/>
            <wp:effectExtent l="0" t="0" r="0" b="0"/>
            <wp:docPr id="2059363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3322" name="图片 1"/>
                    <pic:cNvPicPr>
                      <a:picLocks noChangeAspect="1"/>
                    </pic:cNvPicPr>
                  </pic:nvPicPr>
                  <pic:blipFill>
                    <a:blip r:embed="rId29"/>
                    <a:stretch>
                      <a:fillRect/>
                    </a:stretch>
                  </pic:blipFill>
                  <pic:spPr>
                    <a:xfrm>
                      <a:off x="0" y="0"/>
                      <a:ext cx="2880000" cy="1666845"/>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w:t>
      </w:r>
      <w:r>
        <w:rPr>
          <w:rFonts w:hAnsi="Times New Roman"/>
          <w:sz w:val="18"/>
          <w:szCs w:val="18"/>
        </w:rPr>
        <w:t>) C</w:t>
      </w:r>
      <w:r>
        <w:rPr>
          <w:rFonts w:hint="eastAsia" w:hAnsi="Times New Roman"/>
          <w:sz w:val="18"/>
          <w:szCs w:val="18"/>
        </w:rPr>
        <w:t>y</w:t>
      </w:r>
      <w:r>
        <w:rPr>
          <w:rFonts w:hAnsi="Times New Roman"/>
          <w:sz w:val="18"/>
          <w:szCs w:val="18"/>
        </w:rPr>
        <w:t>cle No. 4</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11  </w:t>
      </w:r>
      <w:r>
        <w:rPr>
          <w:rFonts w:hint="eastAsia" w:hAnsi="Times New Roman"/>
          <w:sz w:val="18"/>
          <w:szCs w:val="18"/>
        </w:rPr>
        <w:t>单刀扭矩预测示例</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.11  E</w:t>
      </w:r>
      <w:r>
        <w:rPr>
          <w:rFonts w:hint="eastAsia" w:hAnsi="Times New Roman"/>
          <w:sz w:val="18"/>
          <w:szCs w:val="18"/>
        </w:rPr>
        <w:t>xam</w:t>
      </w:r>
      <w:r>
        <w:rPr>
          <w:rFonts w:hAnsi="Times New Roman"/>
          <w:sz w:val="18"/>
          <w:szCs w:val="18"/>
        </w:rPr>
        <w:t xml:space="preserve">ples of </w:t>
      </w:r>
      <w:r>
        <w:rPr>
          <w:color w:val="000000" w:themeColor="text1"/>
          <w:sz w:val="18"/>
          <w:szCs w:val="18"/>
          <w14:textFill>
            <w14:solidFill>
              <w14:schemeClr w14:val="tx1"/>
            </w14:solidFill>
          </w14:textFill>
        </w:rPr>
        <w:t xml:space="preserve">Single-cutter </w:t>
      </w:r>
      <w:r>
        <w:rPr>
          <w:rFonts w:hint="eastAsia"/>
          <w:color w:val="000000" w:themeColor="text1"/>
          <w:sz w:val="18"/>
          <w:szCs w:val="18"/>
          <w14:textFill>
            <w14:solidFill>
              <w14:schemeClr w14:val="tx1"/>
            </w14:solidFill>
          </w14:textFill>
        </w:rPr>
        <w:t>torque</w:t>
      </w:r>
      <w:r>
        <w:rPr>
          <w:color w:val="000000" w:themeColor="text1"/>
          <w:sz w:val="18"/>
          <w:szCs w:val="18"/>
          <w14:textFill>
            <w14:solidFill>
              <w14:schemeClr w14:val="tx1"/>
            </w14:solidFill>
          </w14:textFill>
        </w:rPr>
        <w:t xml:space="preserve">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dictions</w:t>
      </w:r>
    </w:p>
    <w:bookmarkEnd w:id="34"/>
    <w:p>
      <w:pPr>
        <w:pStyle w:val="5"/>
      </w:pPr>
      <w:r>
        <w:rPr>
          <w:rFonts w:hint="eastAsia"/>
        </w:rPr>
        <w:t>4</w:t>
      </w:r>
      <w:r>
        <w:t xml:space="preserve">.2.3 </w:t>
      </w:r>
      <w:r>
        <w:rPr>
          <w:rFonts w:hint="eastAsia"/>
        </w:rPr>
        <w:t>单刀推力预测结果</w:t>
      </w:r>
    </w:p>
    <w:p>
      <w:pPr>
        <w:spacing w:line="320" w:lineRule="exact"/>
        <w:ind w:firstLine="420" w:firstLineChars="200"/>
      </w:pPr>
      <w:r>
        <w:rPr>
          <w:rFonts w:hint="eastAsia"/>
        </w:rPr>
        <w:t>G</w:t>
      </w:r>
      <w:r>
        <w:t>ANDALF</w:t>
      </w:r>
      <w:r>
        <w:rPr>
          <w:rFonts w:hint="eastAsia"/>
        </w:rPr>
        <w:t>单刀推力预测模型的超参数设置与单刀扭矩预测模型相同，经过</w:t>
      </w:r>
      <w:r>
        <w:t>35</w:t>
      </w:r>
      <w:r>
        <w:rPr>
          <w:rFonts w:hint="eastAsia"/>
        </w:rPr>
        <w:t>次迭代训练后，在测试集上的预测结果如</w:t>
      </w:r>
      <w:bookmarkStart w:id="35" w:name="Table_torque"/>
      <w:r>
        <w:fldChar w:fldCharType="begin"/>
      </w:r>
      <w:r>
        <w:instrText xml:space="preserve">HYPERLINK  \l "Table_thrust"</w:instrText>
      </w:r>
      <w:r>
        <w:fldChar w:fldCharType="separate"/>
      </w:r>
      <w:r>
        <w:rPr>
          <w:rStyle w:val="23"/>
          <w:rFonts w:hint="eastAsia"/>
        </w:rPr>
        <w:t>表</w:t>
      </w:r>
      <w:r>
        <w:rPr>
          <w:rStyle w:val="23"/>
        </w:rPr>
        <w:t>6</w:t>
      </w:r>
      <w:r>
        <w:rPr>
          <w:rStyle w:val="23"/>
        </w:rPr>
        <w:fldChar w:fldCharType="end"/>
      </w:r>
      <w:bookmarkEnd w:id="35"/>
      <w:r>
        <w:rPr>
          <w:rFonts w:hint="eastAsia"/>
        </w:rPr>
        <w:t>所示。该模型在测试集上的平均M</w:t>
      </w:r>
      <w:r>
        <w:t>RE</w:t>
      </w:r>
      <w:r>
        <w:rPr>
          <w:rFonts w:hint="eastAsia"/>
        </w:rPr>
        <w:t>为2</w:t>
      </w:r>
      <w:r>
        <w:t>8.88%</w:t>
      </w:r>
      <w:r>
        <w:rPr>
          <w:rFonts w:hint="eastAsia"/>
        </w:rPr>
        <w:t>，平均R</w:t>
      </w:r>
      <w:r>
        <w:rPr>
          <w:vertAlign w:val="superscript"/>
        </w:rPr>
        <w:t>2</w:t>
      </w:r>
      <w:r>
        <w:rPr>
          <w:rFonts w:hint="eastAsia"/>
        </w:rPr>
        <w:t>为0</w:t>
      </w:r>
      <w:r>
        <w:t>.6691</w:t>
      </w:r>
      <w:r>
        <w:rPr>
          <w:rFonts w:hint="eastAsia"/>
        </w:rPr>
        <w:t>，相较于参考精度提升了0</w:t>
      </w:r>
      <w:r>
        <w:t>.0796</w:t>
      </w:r>
      <w:r>
        <w:rPr>
          <w:rFonts w:hint="eastAsia"/>
        </w:rPr>
        <w:t>。单刀推力总体预测精度良好，但低于单刀扭矩预测精度。本文选取相对误差M</w:t>
      </w:r>
      <w:r>
        <w:t>RE</w:t>
      </w:r>
      <w:r>
        <w:rPr>
          <w:rFonts w:hint="eastAsia"/>
        </w:rPr>
        <w:t>最小的循环No</w:t>
      </w:r>
      <w:r>
        <w:t>. 7</w:t>
      </w:r>
      <w:r>
        <w:rPr>
          <w:rFonts w:hint="eastAsia"/>
        </w:rPr>
        <w:t>和M</w:t>
      </w:r>
      <w:r>
        <w:t>RE</w:t>
      </w:r>
      <w:r>
        <w:rPr>
          <w:rFonts w:hint="eastAsia"/>
        </w:rPr>
        <w:t>最大的循环</w:t>
      </w:r>
      <w:r>
        <w:t>No. 10</w:t>
      </w:r>
      <w:r>
        <w:rPr>
          <w:rFonts w:hint="eastAsia"/>
        </w:rPr>
        <w:t>进一步分析模型预测性能，其他循环的预测结果详见附录</w:t>
      </w:r>
      <w:r>
        <w:t>Ⅱ-2</w:t>
      </w:r>
      <w:r>
        <w:rPr>
          <w:rFonts w:hint="eastAsia"/>
        </w:rPr>
        <w:t>。</w:t>
      </w:r>
    </w:p>
    <w:p>
      <w:pPr>
        <w:spacing w:line="320" w:lineRule="exact"/>
        <w:ind w:firstLine="420" w:firstLineChars="200"/>
      </w:pPr>
      <w:r>
        <w:rPr>
          <w:rFonts w:hint="eastAsia"/>
        </w:rPr>
        <w:t>如</w:t>
      </w:r>
      <w:r>
        <w:fldChar w:fldCharType="begin"/>
      </w:r>
      <w:r>
        <w:instrText xml:space="preserve"> HYPERLINK \l "Fig_thrust" </w:instrText>
      </w:r>
      <w:r>
        <w:fldChar w:fldCharType="separate"/>
      </w:r>
      <w:r>
        <w:rPr>
          <w:rStyle w:val="23"/>
          <w:rFonts w:hint="eastAsia"/>
        </w:rPr>
        <w:t>图1</w:t>
      </w:r>
      <w:r>
        <w:rPr>
          <w:rStyle w:val="23"/>
        </w:rPr>
        <w:t>2</w:t>
      </w:r>
      <w:r>
        <w:rPr>
          <w:rStyle w:val="23"/>
        </w:rPr>
        <w:fldChar w:fldCharType="end"/>
      </w:r>
      <w:r>
        <w:rPr>
          <w:rFonts w:hint="eastAsia"/>
        </w:rPr>
        <w:t>所示，尽管两个掘进循环的M</w:t>
      </w:r>
      <w:r>
        <w:t>RE</w:t>
      </w:r>
      <w:r>
        <w:rPr>
          <w:rFonts w:hint="eastAsia"/>
        </w:rPr>
        <w:t>差异较大，但单刀推力预测值的变化趋势基本拟合实测值。在上升段的起始阶段，预测值都显著大于实测值，这是因为训练集中单刀推力在0</w:t>
      </w:r>
      <w:r>
        <w:t>~100kN</w:t>
      </w:r>
      <w:r>
        <w:rPr>
          <w:rFonts w:hint="eastAsia"/>
        </w:rPr>
        <w:t>范围内的样本较少，导致模型对这部分数据学习不充分。与单刀扭矩预测不同，模型对单刀推力的预测值波动范围要大于实际值波动范围。这说明单刀推力预测模型的稳定性不如单刀扭矩预测模型。</w:t>
      </w:r>
    </w:p>
    <w:p>
      <w:pPr>
        <w:spacing w:line="320" w:lineRule="exact"/>
        <w:ind w:firstLine="420" w:firstLineChars="200"/>
      </w:pPr>
      <w:r>
        <w:rPr>
          <w:rFonts w:hint="eastAsia"/>
        </w:rPr>
        <w:t>总体而言，基于G</w:t>
      </w:r>
      <w:r>
        <w:t>ANDALF</w:t>
      </w:r>
      <w:r>
        <w:rPr>
          <w:rFonts w:hint="eastAsia"/>
        </w:rPr>
        <w:t>的模型能从有限的输入中学习到良好的特征表达，实现较高的参数预测精度。</w:t>
      </w:r>
    </w:p>
    <w:p>
      <w:pPr>
        <w:spacing w:line="280" w:lineRule="exact"/>
        <w:jc w:val="center"/>
        <w:rPr>
          <w:color w:val="000000" w:themeColor="text1"/>
          <w:sz w:val="18"/>
          <w:szCs w:val="18"/>
          <w14:textFill>
            <w14:solidFill>
              <w14:schemeClr w14:val="tx1"/>
            </w14:solidFill>
          </w14:textFill>
        </w:rPr>
      </w:pPr>
      <w:bookmarkStart w:id="36" w:name="Table_thrust"/>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 xml:space="preserve">6  </w:t>
      </w:r>
      <w:r>
        <w:rPr>
          <w:rFonts w:hint="eastAsia"/>
          <w:color w:val="000000" w:themeColor="text1"/>
          <w:sz w:val="18"/>
          <w:szCs w:val="18"/>
          <w14:textFill>
            <w14:solidFill>
              <w14:schemeClr w14:val="tx1"/>
            </w14:solidFill>
          </w14:textFill>
        </w:rPr>
        <w:t>测试集单刀推力预测结果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6  Single-cutter thrust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 results on test set</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
        <w:gridCol w:w="850"/>
        <w:gridCol w:w="850"/>
        <w:gridCol w:w="236"/>
        <w:gridCol w:w="850"/>
        <w:gridCol w:w="850"/>
      </w:tblGrid>
      <w:tr>
        <w:trPr>
          <w:jc w:val="center"/>
        </w:trPr>
        <w:tc>
          <w:tcPr>
            <w:tcW w:w="850" w:type="dxa"/>
            <w:tcBorders>
              <w:top w:val="single" w:color="auto" w:sz="8" w:space="0"/>
            </w:tcBorders>
            <w:vAlign w:val="center"/>
          </w:tcPr>
          <w:p>
            <w:pPr>
              <w:jc w:val="center"/>
              <w:rPr>
                <w:rFonts w:hint="eastAsia"/>
                <w:sz w:val="15"/>
                <w:szCs w:val="15"/>
              </w:rPr>
            </w:pPr>
          </w:p>
        </w:tc>
        <w:tc>
          <w:tcPr>
            <w:tcW w:w="1700" w:type="dxa"/>
            <w:gridSpan w:val="2"/>
            <w:tcBorders>
              <w:top w:val="single" w:color="auto" w:sz="8" w:space="0"/>
            </w:tcBorders>
            <w:vAlign w:val="center"/>
          </w:tcPr>
          <w:p>
            <w:pPr>
              <w:jc w:val="center"/>
              <w:rPr>
                <w:sz w:val="15"/>
                <w:szCs w:val="15"/>
              </w:rPr>
            </w:pPr>
            <w:r>
              <w:rPr>
                <w:rFonts w:hint="eastAsia"/>
                <w:sz w:val="15"/>
                <w:szCs w:val="15"/>
              </w:rPr>
              <w:t>G</w:t>
            </w:r>
            <w:r>
              <w:rPr>
                <w:sz w:val="15"/>
                <w:szCs w:val="15"/>
              </w:rPr>
              <w:t>ANDALF</w:t>
            </w:r>
          </w:p>
        </w:tc>
        <w:tc>
          <w:tcPr>
            <w:tcW w:w="236" w:type="dxa"/>
            <w:tcBorders>
              <w:top w:val="single" w:color="auto" w:sz="8" w:space="0"/>
            </w:tcBorders>
          </w:tcPr>
          <w:p>
            <w:pPr>
              <w:jc w:val="center"/>
              <w:rPr>
                <w:sz w:val="15"/>
                <w:szCs w:val="15"/>
              </w:rPr>
            </w:pPr>
          </w:p>
        </w:tc>
        <w:tc>
          <w:tcPr>
            <w:tcW w:w="1700" w:type="dxa"/>
            <w:gridSpan w:val="2"/>
            <w:tcBorders>
              <w:top w:val="single" w:color="auto" w:sz="8" w:space="0"/>
            </w:tcBorders>
          </w:tcPr>
          <w:p>
            <w:pPr>
              <w:jc w:val="center"/>
              <w:rPr>
                <w:sz w:val="15"/>
                <w:szCs w:val="15"/>
              </w:rPr>
            </w:pPr>
            <w:r>
              <w:rPr>
                <w:rFonts w:hint="eastAsia"/>
                <w:sz w:val="15"/>
                <w:szCs w:val="15"/>
              </w:rPr>
              <w:t>参考精度</w:t>
            </w:r>
          </w:p>
        </w:tc>
      </w:tr>
      <w:tr>
        <w:trPr>
          <w:jc w:val="center"/>
        </w:trPr>
        <w:tc>
          <w:tcPr>
            <w:tcW w:w="850" w:type="dxa"/>
            <w:tcBorders>
              <w:bottom w:val="single" w:color="auto" w:sz="2" w:space="0"/>
            </w:tcBorders>
            <w:vAlign w:val="center"/>
          </w:tcPr>
          <w:p>
            <w:pPr>
              <w:jc w:val="center"/>
              <w:rPr>
                <w:sz w:val="15"/>
                <w:szCs w:val="15"/>
              </w:rPr>
            </w:pPr>
            <w:r>
              <w:rPr>
                <w:rFonts w:hint="eastAsia"/>
                <w:sz w:val="15"/>
                <w:szCs w:val="15"/>
              </w:rPr>
              <w:t>循环编号</w:t>
            </w:r>
          </w:p>
        </w:tc>
        <w:tc>
          <w:tcPr>
            <w:tcW w:w="850" w:type="dxa"/>
            <w:tcBorders>
              <w:bottom w:val="single" w:color="auto" w:sz="2" w:space="0"/>
            </w:tcBorders>
            <w:vAlign w:val="center"/>
          </w:tcPr>
          <w:p>
            <w:pPr>
              <w:jc w:val="center"/>
              <w:rPr>
                <w:sz w:val="15"/>
                <w:szCs w:val="15"/>
              </w:rPr>
            </w:pPr>
            <w:r>
              <w:rPr>
                <w:rFonts w:hint="eastAsia"/>
                <w:sz w:val="15"/>
                <w:szCs w:val="15"/>
              </w:rPr>
              <w:t>M</w:t>
            </w:r>
            <w:r>
              <w:rPr>
                <w:sz w:val="15"/>
                <w:szCs w:val="15"/>
              </w:rPr>
              <w:t>RE</w:t>
            </w:r>
          </w:p>
        </w:tc>
        <w:tc>
          <w:tcPr>
            <w:tcW w:w="850" w:type="dxa"/>
            <w:tcBorders>
              <w:bottom w:val="single" w:color="auto" w:sz="2" w:space="0"/>
            </w:tcBorders>
            <w:vAlign w:val="center"/>
          </w:tcPr>
          <w:p>
            <w:pPr>
              <w:jc w:val="center"/>
              <w:rPr>
                <w:sz w:val="15"/>
                <w:szCs w:val="15"/>
              </w:rPr>
            </w:pPr>
            <w:r>
              <w:rPr>
                <w:sz w:val="15"/>
                <w:szCs w:val="15"/>
              </w:rPr>
              <w:t>R</w:t>
            </w:r>
            <w:r>
              <w:rPr>
                <w:sz w:val="15"/>
                <w:szCs w:val="15"/>
                <w:vertAlign w:val="superscript"/>
              </w:rPr>
              <w:t>2</w:t>
            </w:r>
          </w:p>
        </w:tc>
        <w:tc>
          <w:tcPr>
            <w:tcW w:w="236" w:type="dxa"/>
            <w:tcBorders>
              <w:bottom w:val="single" w:color="auto" w:sz="2" w:space="0"/>
            </w:tcBorders>
          </w:tcPr>
          <w:p>
            <w:pPr>
              <w:jc w:val="center"/>
              <w:rPr>
                <w:sz w:val="15"/>
                <w:szCs w:val="15"/>
              </w:rPr>
            </w:pPr>
          </w:p>
        </w:tc>
        <w:tc>
          <w:tcPr>
            <w:tcW w:w="850" w:type="dxa"/>
            <w:tcBorders>
              <w:bottom w:val="single" w:color="auto" w:sz="2" w:space="0"/>
            </w:tcBorders>
            <w:vAlign w:val="center"/>
          </w:tcPr>
          <w:p>
            <w:pPr>
              <w:jc w:val="center"/>
              <w:rPr>
                <w:sz w:val="15"/>
                <w:szCs w:val="15"/>
              </w:rPr>
            </w:pPr>
            <w:r>
              <w:rPr>
                <w:rFonts w:hint="eastAsia"/>
                <w:sz w:val="15"/>
                <w:szCs w:val="15"/>
              </w:rPr>
              <w:t>M</w:t>
            </w:r>
            <w:r>
              <w:rPr>
                <w:sz w:val="15"/>
                <w:szCs w:val="15"/>
              </w:rPr>
              <w:t>RE</w:t>
            </w:r>
          </w:p>
        </w:tc>
        <w:tc>
          <w:tcPr>
            <w:tcW w:w="850" w:type="dxa"/>
            <w:tcBorders>
              <w:bottom w:val="single" w:color="auto" w:sz="2" w:space="0"/>
            </w:tcBorders>
            <w:vAlign w:val="center"/>
          </w:tcPr>
          <w:p>
            <w:pPr>
              <w:jc w:val="center"/>
              <w:rPr>
                <w:sz w:val="15"/>
                <w:szCs w:val="15"/>
              </w:rPr>
            </w:pPr>
            <w:r>
              <w:rPr>
                <w:sz w:val="15"/>
                <w:szCs w:val="15"/>
              </w:rPr>
              <w:t>R</w:t>
            </w:r>
            <w:r>
              <w:rPr>
                <w:sz w:val="15"/>
                <w:szCs w:val="15"/>
                <w:vertAlign w:val="superscript"/>
              </w:rPr>
              <w:t>2</w:t>
            </w:r>
          </w:p>
        </w:tc>
      </w:tr>
      <w:tr>
        <w:trPr>
          <w:jc w:val="center"/>
        </w:trPr>
        <w:tc>
          <w:tcPr>
            <w:tcW w:w="850" w:type="dxa"/>
            <w:tcBorders>
              <w:top w:val="single" w:color="auto" w:sz="2" w:space="0"/>
            </w:tcBorders>
            <w:vAlign w:val="center"/>
          </w:tcPr>
          <w:p>
            <w:pPr>
              <w:jc w:val="center"/>
              <w:rPr>
                <w:sz w:val="15"/>
                <w:szCs w:val="15"/>
              </w:rPr>
            </w:pPr>
            <w:r>
              <w:rPr>
                <w:rFonts w:hint="eastAsia"/>
                <w:sz w:val="15"/>
                <w:szCs w:val="15"/>
              </w:rPr>
              <w:t>N</w:t>
            </w:r>
            <w:r>
              <w:rPr>
                <w:sz w:val="15"/>
                <w:szCs w:val="15"/>
              </w:rPr>
              <w:t>o. 6</w:t>
            </w:r>
          </w:p>
        </w:tc>
        <w:tc>
          <w:tcPr>
            <w:tcW w:w="850" w:type="dxa"/>
            <w:tcBorders>
              <w:top w:val="single" w:color="auto" w:sz="2" w:space="0"/>
            </w:tcBorders>
            <w:vAlign w:val="center"/>
          </w:tcPr>
          <w:p>
            <w:pPr>
              <w:jc w:val="center"/>
              <w:rPr>
                <w:sz w:val="15"/>
                <w:szCs w:val="15"/>
              </w:rPr>
            </w:pPr>
            <w:r>
              <w:rPr>
                <w:rFonts w:hint="eastAsia"/>
                <w:sz w:val="15"/>
                <w:szCs w:val="15"/>
              </w:rPr>
              <w:t>2</w:t>
            </w:r>
            <w:r>
              <w:rPr>
                <w:sz w:val="15"/>
                <w:szCs w:val="15"/>
              </w:rPr>
              <w:t>7.05%</w:t>
            </w:r>
          </w:p>
        </w:tc>
        <w:tc>
          <w:tcPr>
            <w:tcW w:w="850" w:type="dxa"/>
            <w:tcBorders>
              <w:top w:val="single" w:color="auto" w:sz="2" w:space="0"/>
            </w:tcBorders>
            <w:vAlign w:val="center"/>
          </w:tcPr>
          <w:p>
            <w:pPr>
              <w:jc w:val="center"/>
              <w:rPr>
                <w:sz w:val="15"/>
                <w:szCs w:val="15"/>
              </w:rPr>
            </w:pPr>
            <w:r>
              <w:rPr>
                <w:rFonts w:hint="eastAsia"/>
                <w:sz w:val="15"/>
                <w:szCs w:val="15"/>
              </w:rPr>
              <w:t>0</w:t>
            </w:r>
            <w:r>
              <w:rPr>
                <w:sz w:val="15"/>
                <w:szCs w:val="15"/>
              </w:rPr>
              <w:t>.6008</w:t>
            </w:r>
          </w:p>
        </w:tc>
        <w:tc>
          <w:tcPr>
            <w:tcW w:w="236" w:type="dxa"/>
            <w:tcBorders>
              <w:top w:val="single" w:color="auto" w:sz="2" w:space="0"/>
            </w:tcBorders>
          </w:tcPr>
          <w:p>
            <w:pPr>
              <w:jc w:val="center"/>
              <w:rPr>
                <w:rFonts w:hint="eastAsia"/>
                <w:sz w:val="15"/>
                <w:szCs w:val="15"/>
              </w:rPr>
            </w:pPr>
          </w:p>
        </w:tc>
        <w:tc>
          <w:tcPr>
            <w:tcW w:w="850" w:type="dxa"/>
            <w:tcBorders>
              <w:top w:val="single" w:color="auto" w:sz="2" w:space="0"/>
            </w:tcBorders>
          </w:tcPr>
          <w:p>
            <w:pPr>
              <w:jc w:val="center"/>
              <w:rPr>
                <w:rFonts w:hint="eastAsia"/>
                <w:sz w:val="15"/>
                <w:szCs w:val="15"/>
              </w:rPr>
            </w:pPr>
            <w:r>
              <w:rPr>
                <w:rFonts w:hint="eastAsia"/>
                <w:sz w:val="15"/>
                <w:szCs w:val="15"/>
              </w:rPr>
              <w:t>2</w:t>
            </w:r>
            <w:r>
              <w:rPr>
                <w:sz w:val="15"/>
                <w:szCs w:val="15"/>
              </w:rPr>
              <w:t>9.30%</w:t>
            </w:r>
          </w:p>
        </w:tc>
        <w:tc>
          <w:tcPr>
            <w:tcW w:w="850" w:type="dxa"/>
            <w:tcBorders>
              <w:top w:val="single" w:color="auto" w:sz="2" w:space="0"/>
            </w:tcBorders>
          </w:tcPr>
          <w:p>
            <w:pPr>
              <w:jc w:val="center"/>
              <w:rPr>
                <w:rFonts w:hint="eastAsia"/>
                <w:sz w:val="15"/>
                <w:szCs w:val="15"/>
              </w:rPr>
            </w:pPr>
            <w:r>
              <w:rPr>
                <w:rFonts w:hint="eastAsia"/>
                <w:sz w:val="15"/>
                <w:szCs w:val="15"/>
              </w:rPr>
              <w:t>0</w:t>
            </w:r>
            <w:r>
              <w:rPr>
                <w:sz w:val="15"/>
                <w:szCs w:val="15"/>
              </w:rPr>
              <w:t>.4416</w:t>
            </w:r>
          </w:p>
        </w:tc>
      </w:tr>
      <w:tr>
        <w:trPr>
          <w:jc w:val="center"/>
        </w:trPr>
        <w:tc>
          <w:tcPr>
            <w:tcW w:w="850" w:type="dxa"/>
            <w:vAlign w:val="center"/>
          </w:tcPr>
          <w:p>
            <w:pPr>
              <w:jc w:val="center"/>
              <w:rPr>
                <w:sz w:val="15"/>
                <w:szCs w:val="15"/>
              </w:rPr>
            </w:pPr>
            <w:r>
              <w:rPr>
                <w:rFonts w:hint="eastAsia"/>
                <w:sz w:val="15"/>
                <w:szCs w:val="15"/>
              </w:rPr>
              <w:t>N</w:t>
            </w:r>
            <w:r>
              <w:rPr>
                <w:sz w:val="15"/>
                <w:szCs w:val="15"/>
              </w:rPr>
              <w:t>o. 7</w:t>
            </w:r>
          </w:p>
        </w:tc>
        <w:tc>
          <w:tcPr>
            <w:tcW w:w="850" w:type="dxa"/>
            <w:vAlign w:val="center"/>
          </w:tcPr>
          <w:p>
            <w:pPr>
              <w:jc w:val="center"/>
              <w:rPr>
                <w:sz w:val="15"/>
                <w:szCs w:val="15"/>
              </w:rPr>
            </w:pPr>
            <w:r>
              <w:rPr>
                <w:rFonts w:hint="eastAsia"/>
                <w:sz w:val="15"/>
                <w:szCs w:val="15"/>
              </w:rPr>
              <w:t>1</w:t>
            </w:r>
            <w:r>
              <w:rPr>
                <w:sz w:val="15"/>
                <w:szCs w:val="15"/>
              </w:rPr>
              <w:t>3.25%</w:t>
            </w:r>
          </w:p>
        </w:tc>
        <w:tc>
          <w:tcPr>
            <w:tcW w:w="850" w:type="dxa"/>
            <w:vAlign w:val="center"/>
          </w:tcPr>
          <w:p>
            <w:pPr>
              <w:jc w:val="center"/>
              <w:rPr>
                <w:sz w:val="15"/>
                <w:szCs w:val="15"/>
              </w:rPr>
            </w:pPr>
            <w:r>
              <w:rPr>
                <w:rFonts w:hint="eastAsia"/>
                <w:sz w:val="15"/>
                <w:szCs w:val="15"/>
              </w:rPr>
              <w:t>0</w:t>
            </w:r>
            <w:r>
              <w:rPr>
                <w:sz w:val="15"/>
                <w:szCs w:val="15"/>
              </w:rPr>
              <w:t>.7598</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1</w:t>
            </w:r>
            <w:r>
              <w:rPr>
                <w:sz w:val="15"/>
                <w:szCs w:val="15"/>
              </w:rPr>
              <w:t>3.74%</w:t>
            </w:r>
          </w:p>
        </w:tc>
        <w:tc>
          <w:tcPr>
            <w:tcW w:w="850" w:type="dxa"/>
          </w:tcPr>
          <w:p>
            <w:pPr>
              <w:jc w:val="center"/>
              <w:rPr>
                <w:rFonts w:hint="eastAsia"/>
                <w:sz w:val="15"/>
                <w:szCs w:val="15"/>
              </w:rPr>
            </w:pPr>
            <w:r>
              <w:rPr>
                <w:rFonts w:hint="eastAsia"/>
                <w:sz w:val="15"/>
                <w:szCs w:val="15"/>
              </w:rPr>
              <w:t>0</w:t>
            </w:r>
            <w:r>
              <w:rPr>
                <w:sz w:val="15"/>
                <w:szCs w:val="15"/>
              </w:rPr>
              <w:t>.5527</w:t>
            </w:r>
          </w:p>
        </w:tc>
      </w:tr>
      <w:tr>
        <w:trPr>
          <w:jc w:val="center"/>
        </w:trPr>
        <w:tc>
          <w:tcPr>
            <w:tcW w:w="850" w:type="dxa"/>
            <w:vAlign w:val="center"/>
          </w:tcPr>
          <w:p>
            <w:pPr>
              <w:jc w:val="center"/>
              <w:rPr>
                <w:sz w:val="15"/>
                <w:szCs w:val="15"/>
              </w:rPr>
            </w:pPr>
            <w:r>
              <w:rPr>
                <w:rFonts w:hint="eastAsia"/>
                <w:sz w:val="15"/>
                <w:szCs w:val="15"/>
              </w:rPr>
              <w:t>N</w:t>
            </w:r>
            <w:r>
              <w:rPr>
                <w:sz w:val="15"/>
                <w:szCs w:val="15"/>
              </w:rPr>
              <w:t>o. 8</w:t>
            </w:r>
          </w:p>
        </w:tc>
        <w:tc>
          <w:tcPr>
            <w:tcW w:w="850" w:type="dxa"/>
            <w:vAlign w:val="center"/>
          </w:tcPr>
          <w:p>
            <w:pPr>
              <w:jc w:val="center"/>
              <w:rPr>
                <w:sz w:val="15"/>
                <w:szCs w:val="15"/>
              </w:rPr>
            </w:pPr>
            <w:r>
              <w:rPr>
                <w:rFonts w:hint="eastAsia"/>
                <w:sz w:val="15"/>
                <w:szCs w:val="15"/>
              </w:rPr>
              <w:t>1</w:t>
            </w:r>
            <w:r>
              <w:rPr>
                <w:sz w:val="15"/>
                <w:szCs w:val="15"/>
              </w:rPr>
              <w:t>8.42%</w:t>
            </w:r>
          </w:p>
        </w:tc>
        <w:tc>
          <w:tcPr>
            <w:tcW w:w="850" w:type="dxa"/>
            <w:vAlign w:val="center"/>
          </w:tcPr>
          <w:p>
            <w:pPr>
              <w:jc w:val="center"/>
              <w:rPr>
                <w:sz w:val="15"/>
                <w:szCs w:val="15"/>
              </w:rPr>
            </w:pPr>
            <w:r>
              <w:rPr>
                <w:rFonts w:hint="eastAsia"/>
                <w:sz w:val="15"/>
                <w:szCs w:val="15"/>
              </w:rPr>
              <w:t>0</w:t>
            </w:r>
            <w:r>
              <w:rPr>
                <w:sz w:val="15"/>
                <w:szCs w:val="15"/>
              </w:rPr>
              <w:t>.5575</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1</w:t>
            </w:r>
            <w:r>
              <w:rPr>
                <w:sz w:val="15"/>
                <w:szCs w:val="15"/>
              </w:rPr>
              <w:t>0.57%</w:t>
            </w:r>
          </w:p>
        </w:tc>
        <w:tc>
          <w:tcPr>
            <w:tcW w:w="850" w:type="dxa"/>
          </w:tcPr>
          <w:p>
            <w:pPr>
              <w:jc w:val="center"/>
              <w:rPr>
                <w:rFonts w:hint="eastAsia"/>
                <w:sz w:val="15"/>
                <w:szCs w:val="15"/>
              </w:rPr>
            </w:pPr>
            <w:r>
              <w:rPr>
                <w:rFonts w:hint="eastAsia"/>
                <w:sz w:val="15"/>
                <w:szCs w:val="15"/>
              </w:rPr>
              <w:t>0</w:t>
            </w:r>
            <w:r>
              <w:rPr>
                <w:sz w:val="15"/>
                <w:szCs w:val="15"/>
              </w:rPr>
              <w:t>.6690</w:t>
            </w:r>
          </w:p>
        </w:tc>
      </w:tr>
      <w:tr>
        <w:trPr>
          <w:jc w:val="center"/>
        </w:trPr>
        <w:tc>
          <w:tcPr>
            <w:tcW w:w="850" w:type="dxa"/>
            <w:vAlign w:val="center"/>
          </w:tcPr>
          <w:p>
            <w:pPr>
              <w:jc w:val="center"/>
              <w:rPr>
                <w:sz w:val="15"/>
                <w:szCs w:val="15"/>
              </w:rPr>
            </w:pPr>
            <w:r>
              <w:rPr>
                <w:rFonts w:hint="eastAsia"/>
                <w:sz w:val="15"/>
                <w:szCs w:val="15"/>
              </w:rPr>
              <w:t>N</w:t>
            </w:r>
            <w:r>
              <w:rPr>
                <w:sz w:val="15"/>
                <w:szCs w:val="15"/>
              </w:rPr>
              <w:t>o. 9</w:t>
            </w:r>
          </w:p>
        </w:tc>
        <w:tc>
          <w:tcPr>
            <w:tcW w:w="850" w:type="dxa"/>
            <w:vAlign w:val="center"/>
          </w:tcPr>
          <w:p>
            <w:pPr>
              <w:jc w:val="center"/>
              <w:rPr>
                <w:sz w:val="15"/>
                <w:szCs w:val="15"/>
              </w:rPr>
            </w:pPr>
            <w:r>
              <w:rPr>
                <w:rFonts w:hint="eastAsia"/>
                <w:sz w:val="15"/>
                <w:szCs w:val="15"/>
              </w:rPr>
              <w:t>2</w:t>
            </w:r>
            <w:r>
              <w:rPr>
                <w:sz w:val="15"/>
                <w:szCs w:val="15"/>
              </w:rPr>
              <w:t>8.54%</w:t>
            </w:r>
          </w:p>
        </w:tc>
        <w:tc>
          <w:tcPr>
            <w:tcW w:w="850" w:type="dxa"/>
            <w:vAlign w:val="center"/>
          </w:tcPr>
          <w:p>
            <w:pPr>
              <w:jc w:val="center"/>
              <w:rPr>
                <w:sz w:val="15"/>
                <w:szCs w:val="15"/>
              </w:rPr>
            </w:pPr>
            <w:r>
              <w:rPr>
                <w:rFonts w:hint="eastAsia"/>
                <w:sz w:val="15"/>
                <w:szCs w:val="15"/>
              </w:rPr>
              <w:t>0</w:t>
            </w:r>
            <w:r>
              <w:rPr>
                <w:sz w:val="15"/>
                <w:szCs w:val="15"/>
              </w:rPr>
              <w:t>.8053</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2</w:t>
            </w:r>
            <w:r>
              <w:rPr>
                <w:sz w:val="15"/>
                <w:szCs w:val="15"/>
              </w:rPr>
              <w:t>6.34%</w:t>
            </w:r>
          </w:p>
        </w:tc>
        <w:tc>
          <w:tcPr>
            <w:tcW w:w="850" w:type="dxa"/>
          </w:tcPr>
          <w:p>
            <w:pPr>
              <w:jc w:val="center"/>
              <w:rPr>
                <w:rFonts w:hint="eastAsia"/>
                <w:sz w:val="15"/>
                <w:szCs w:val="15"/>
              </w:rPr>
            </w:pPr>
            <w:r>
              <w:rPr>
                <w:rFonts w:hint="eastAsia"/>
                <w:sz w:val="15"/>
                <w:szCs w:val="15"/>
              </w:rPr>
              <w:t>0</w:t>
            </w:r>
            <w:r>
              <w:rPr>
                <w:sz w:val="15"/>
                <w:szCs w:val="15"/>
              </w:rPr>
              <w:t>.6817</w:t>
            </w:r>
          </w:p>
        </w:tc>
      </w:tr>
      <w:tr>
        <w:trPr>
          <w:jc w:val="center"/>
        </w:trPr>
        <w:tc>
          <w:tcPr>
            <w:tcW w:w="850" w:type="dxa"/>
            <w:vAlign w:val="center"/>
          </w:tcPr>
          <w:p>
            <w:pPr>
              <w:jc w:val="center"/>
              <w:rPr>
                <w:sz w:val="15"/>
                <w:szCs w:val="15"/>
              </w:rPr>
            </w:pPr>
            <w:r>
              <w:rPr>
                <w:rFonts w:hint="eastAsia"/>
                <w:sz w:val="15"/>
                <w:szCs w:val="15"/>
              </w:rPr>
              <w:t>N</w:t>
            </w:r>
            <w:r>
              <w:rPr>
                <w:sz w:val="15"/>
                <w:szCs w:val="15"/>
              </w:rPr>
              <w:t>o. 10</w:t>
            </w:r>
          </w:p>
        </w:tc>
        <w:tc>
          <w:tcPr>
            <w:tcW w:w="850" w:type="dxa"/>
            <w:vAlign w:val="center"/>
          </w:tcPr>
          <w:p>
            <w:pPr>
              <w:jc w:val="center"/>
              <w:rPr>
                <w:sz w:val="15"/>
                <w:szCs w:val="15"/>
              </w:rPr>
            </w:pPr>
            <w:r>
              <w:rPr>
                <w:rFonts w:hint="eastAsia"/>
                <w:sz w:val="15"/>
                <w:szCs w:val="15"/>
              </w:rPr>
              <w:t>5</w:t>
            </w:r>
            <w:r>
              <w:rPr>
                <w:sz w:val="15"/>
                <w:szCs w:val="15"/>
              </w:rPr>
              <w:t>7.16%</w:t>
            </w:r>
          </w:p>
        </w:tc>
        <w:tc>
          <w:tcPr>
            <w:tcW w:w="850" w:type="dxa"/>
            <w:vAlign w:val="center"/>
          </w:tcPr>
          <w:p>
            <w:pPr>
              <w:jc w:val="center"/>
              <w:rPr>
                <w:sz w:val="15"/>
                <w:szCs w:val="15"/>
              </w:rPr>
            </w:pPr>
            <w:r>
              <w:rPr>
                <w:rFonts w:hint="eastAsia"/>
                <w:sz w:val="15"/>
                <w:szCs w:val="15"/>
              </w:rPr>
              <w:t>0</w:t>
            </w:r>
            <w:r>
              <w:rPr>
                <w:sz w:val="15"/>
                <w:szCs w:val="15"/>
              </w:rPr>
              <w:t>.6222</w:t>
            </w:r>
          </w:p>
        </w:tc>
        <w:tc>
          <w:tcPr>
            <w:tcW w:w="236" w:type="dxa"/>
          </w:tcPr>
          <w:p>
            <w:pPr>
              <w:jc w:val="center"/>
              <w:rPr>
                <w:rFonts w:hint="eastAsia"/>
                <w:sz w:val="15"/>
                <w:szCs w:val="15"/>
              </w:rPr>
            </w:pPr>
          </w:p>
        </w:tc>
        <w:tc>
          <w:tcPr>
            <w:tcW w:w="850" w:type="dxa"/>
          </w:tcPr>
          <w:p>
            <w:pPr>
              <w:jc w:val="center"/>
              <w:rPr>
                <w:rFonts w:hint="eastAsia"/>
                <w:sz w:val="15"/>
                <w:szCs w:val="15"/>
              </w:rPr>
            </w:pPr>
            <w:r>
              <w:rPr>
                <w:rFonts w:hint="eastAsia"/>
                <w:sz w:val="15"/>
                <w:szCs w:val="15"/>
              </w:rPr>
              <w:t>4</w:t>
            </w:r>
            <w:r>
              <w:rPr>
                <w:sz w:val="15"/>
                <w:szCs w:val="15"/>
              </w:rPr>
              <w:t>7.36%</w:t>
            </w:r>
          </w:p>
        </w:tc>
        <w:tc>
          <w:tcPr>
            <w:tcW w:w="850" w:type="dxa"/>
          </w:tcPr>
          <w:p>
            <w:pPr>
              <w:jc w:val="center"/>
              <w:rPr>
                <w:rFonts w:hint="eastAsia"/>
                <w:sz w:val="15"/>
                <w:szCs w:val="15"/>
              </w:rPr>
            </w:pPr>
            <w:r>
              <w:rPr>
                <w:rFonts w:hint="eastAsia"/>
                <w:sz w:val="15"/>
                <w:szCs w:val="15"/>
              </w:rPr>
              <w:t>0</w:t>
            </w:r>
            <w:r>
              <w:rPr>
                <w:sz w:val="15"/>
                <w:szCs w:val="15"/>
              </w:rPr>
              <w:t>.6024</w:t>
            </w:r>
          </w:p>
        </w:tc>
      </w:tr>
      <w:tr>
        <w:trPr>
          <w:jc w:val="center"/>
        </w:trPr>
        <w:tc>
          <w:tcPr>
            <w:tcW w:w="850" w:type="dxa"/>
            <w:tcBorders>
              <w:bottom w:val="single" w:color="auto" w:sz="8" w:space="0"/>
            </w:tcBorders>
            <w:vAlign w:val="center"/>
          </w:tcPr>
          <w:p>
            <w:pPr>
              <w:jc w:val="center"/>
              <w:rPr>
                <w:sz w:val="15"/>
                <w:szCs w:val="15"/>
              </w:rPr>
            </w:pPr>
            <w:r>
              <w:rPr>
                <w:rFonts w:hint="eastAsia"/>
                <w:sz w:val="15"/>
                <w:szCs w:val="15"/>
              </w:rPr>
              <w:t>平均</w:t>
            </w:r>
          </w:p>
        </w:tc>
        <w:tc>
          <w:tcPr>
            <w:tcW w:w="850" w:type="dxa"/>
            <w:tcBorders>
              <w:bottom w:val="single" w:color="auto" w:sz="8" w:space="0"/>
            </w:tcBorders>
            <w:vAlign w:val="center"/>
          </w:tcPr>
          <w:p>
            <w:pPr>
              <w:jc w:val="center"/>
              <w:rPr>
                <w:sz w:val="15"/>
                <w:szCs w:val="15"/>
              </w:rPr>
            </w:pPr>
            <w:r>
              <w:rPr>
                <w:rFonts w:hint="eastAsia"/>
                <w:sz w:val="15"/>
                <w:szCs w:val="15"/>
              </w:rPr>
              <w:t>2</w:t>
            </w:r>
            <w:r>
              <w:rPr>
                <w:sz w:val="15"/>
                <w:szCs w:val="15"/>
              </w:rPr>
              <w:t>8.88%</w:t>
            </w:r>
          </w:p>
        </w:tc>
        <w:tc>
          <w:tcPr>
            <w:tcW w:w="850" w:type="dxa"/>
            <w:tcBorders>
              <w:bottom w:val="single" w:color="auto" w:sz="8" w:space="0"/>
            </w:tcBorders>
            <w:vAlign w:val="center"/>
          </w:tcPr>
          <w:p>
            <w:pPr>
              <w:jc w:val="center"/>
              <w:rPr>
                <w:sz w:val="15"/>
                <w:szCs w:val="15"/>
              </w:rPr>
            </w:pPr>
            <w:r>
              <w:rPr>
                <w:rFonts w:hint="eastAsia"/>
                <w:sz w:val="15"/>
                <w:szCs w:val="15"/>
              </w:rPr>
              <w:t>0</w:t>
            </w:r>
            <w:r>
              <w:rPr>
                <w:sz w:val="15"/>
                <w:szCs w:val="15"/>
              </w:rPr>
              <w:t>.6691</w:t>
            </w:r>
          </w:p>
        </w:tc>
        <w:tc>
          <w:tcPr>
            <w:tcW w:w="236" w:type="dxa"/>
            <w:tcBorders>
              <w:bottom w:val="single" w:color="auto" w:sz="8" w:space="0"/>
            </w:tcBorders>
          </w:tcPr>
          <w:p>
            <w:pPr>
              <w:jc w:val="center"/>
              <w:rPr>
                <w:rFonts w:hint="eastAsia"/>
                <w:sz w:val="15"/>
                <w:szCs w:val="15"/>
              </w:rPr>
            </w:pPr>
          </w:p>
        </w:tc>
        <w:tc>
          <w:tcPr>
            <w:tcW w:w="850" w:type="dxa"/>
            <w:tcBorders>
              <w:bottom w:val="single" w:color="auto" w:sz="8" w:space="0"/>
            </w:tcBorders>
          </w:tcPr>
          <w:p>
            <w:pPr>
              <w:jc w:val="center"/>
              <w:rPr>
                <w:rFonts w:hint="eastAsia"/>
                <w:sz w:val="15"/>
                <w:szCs w:val="15"/>
              </w:rPr>
            </w:pPr>
            <w:r>
              <w:rPr>
                <w:rFonts w:hint="eastAsia"/>
                <w:sz w:val="15"/>
                <w:szCs w:val="15"/>
              </w:rPr>
              <w:t>2</w:t>
            </w:r>
            <w:r>
              <w:rPr>
                <w:sz w:val="15"/>
                <w:szCs w:val="15"/>
              </w:rPr>
              <w:t>5.46%</w:t>
            </w:r>
          </w:p>
        </w:tc>
        <w:tc>
          <w:tcPr>
            <w:tcW w:w="850" w:type="dxa"/>
            <w:tcBorders>
              <w:bottom w:val="single" w:color="auto" w:sz="8" w:space="0"/>
            </w:tcBorders>
          </w:tcPr>
          <w:p>
            <w:pPr>
              <w:jc w:val="center"/>
              <w:rPr>
                <w:rFonts w:hint="eastAsia"/>
                <w:sz w:val="15"/>
                <w:szCs w:val="15"/>
              </w:rPr>
            </w:pPr>
            <w:r>
              <w:rPr>
                <w:rFonts w:hint="eastAsia"/>
                <w:sz w:val="15"/>
                <w:szCs w:val="15"/>
              </w:rPr>
              <w:t>0</w:t>
            </w:r>
            <w:r>
              <w:rPr>
                <w:sz w:val="15"/>
                <w:szCs w:val="15"/>
              </w:rPr>
              <w:t>.5895</w:t>
            </w:r>
          </w:p>
        </w:tc>
      </w:tr>
      <w:bookmarkEnd w:id="36"/>
    </w:tbl>
    <w:p>
      <w:pPr>
        <w:jc w:val="center"/>
      </w:pPr>
      <w:bookmarkStart w:id="37" w:name="Fig_thrust"/>
      <w:r>
        <w:drawing>
          <wp:inline distT="0" distB="0" distL="0" distR="0">
            <wp:extent cx="2879725" cy="1647825"/>
            <wp:effectExtent l="0" t="0" r="0" b="9525"/>
            <wp:docPr id="204937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1508" name="图片 1"/>
                    <pic:cNvPicPr>
                      <a:picLocks noChangeAspect="1"/>
                    </pic:cNvPicPr>
                  </pic:nvPicPr>
                  <pic:blipFill>
                    <a:blip r:embed="rId30"/>
                    <a:stretch>
                      <a:fillRect/>
                    </a:stretch>
                  </pic:blipFill>
                  <pic:spPr>
                    <a:xfrm>
                      <a:off x="0" y="0"/>
                      <a:ext cx="2880000" cy="1648200"/>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Ansi="Times New Roman"/>
          <w:sz w:val="18"/>
          <w:szCs w:val="18"/>
        </w:rPr>
        <w:t>(a) C</w:t>
      </w:r>
      <w:r>
        <w:rPr>
          <w:rFonts w:hint="eastAsia" w:hAnsi="Times New Roman"/>
          <w:sz w:val="18"/>
          <w:szCs w:val="18"/>
        </w:rPr>
        <w:t>y</w:t>
      </w:r>
      <w:r>
        <w:rPr>
          <w:rFonts w:hAnsi="Times New Roman"/>
          <w:sz w:val="18"/>
          <w:szCs w:val="18"/>
        </w:rPr>
        <w:t>cle No. 7</w:t>
      </w:r>
    </w:p>
    <w:p>
      <w:pPr>
        <w:jc w:val="center"/>
      </w:pPr>
      <w:r>
        <w:drawing>
          <wp:inline distT="0" distB="0" distL="0" distR="0">
            <wp:extent cx="2879725" cy="1687195"/>
            <wp:effectExtent l="0" t="0" r="0" b="8255"/>
            <wp:docPr id="20976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436" name="图片 1"/>
                    <pic:cNvPicPr>
                      <a:picLocks noChangeAspect="1"/>
                    </pic:cNvPicPr>
                  </pic:nvPicPr>
                  <pic:blipFill>
                    <a:blip r:embed="rId31"/>
                    <a:stretch>
                      <a:fillRect/>
                    </a:stretch>
                  </pic:blipFill>
                  <pic:spPr>
                    <a:xfrm>
                      <a:off x="0" y="0"/>
                      <a:ext cx="2880000" cy="1687354"/>
                    </a:xfrm>
                    <a:prstGeom prst="rect">
                      <a:avLst/>
                    </a:prstGeom>
                  </pic:spPr>
                </pic:pic>
              </a:graphicData>
            </a:graphic>
          </wp:inline>
        </w:drawing>
      </w:r>
    </w:p>
    <w:p>
      <w:pPr>
        <w:pStyle w:val="4"/>
        <w:spacing w:line="320" w:lineRule="atLeast"/>
        <w:ind w:firstLine="0"/>
        <w:jc w:val="center"/>
        <w:rPr>
          <w:rFonts w:hAnsi="Times New Roman"/>
          <w:sz w:val="18"/>
          <w:szCs w:val="18"/>
        </w:rPr>
      </w:pPr>
      <w:r>
        <w:rPr>
          <w:rFonts w:hint="eastAsia" w:hAnsi="Times New Roman"/>
          <w:sz w:val="18"/>
          <w:szCs w:val="18"/>
        </w:rPr>
        <w:t>(b</w:t>
      </w:r>
      <w:r>
        <w:rPr>
          <w:rFonts w:hAnsi="Times New Roman"/>
          <w:sz w:val="18"/>
          <w:szCs w:val="18"/>
        </w:rPr>
        <w:t>) C</w:t>
      </w:r>
      <w:r>
        <w:rPr>
          <w:rFonts w:hint="eastAsia" w:hAnsi="Times New Roman"/>
          <w:sz w:val="18"/>
          <w:szCs w:val="18"/>
        </w:rPr>
        <w:t>y</w:t>
      </w:r>
      <w:r>
        <w:rPr>
          <w:rFonts w:hAnsi="Times New Roman"/>
          <w:sz w:val="18"/>
          <w:szCs w:val="18"/>
        </w:rPr>
        <w:t>cle No. 10</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12  </w:t>
      </w:r>
      <w:r>
        <w:rPr>
          <w:rFonts w:hint="eastAsia" w:hAnsi="Times New Roman"/>
          <w:sz w:val="18"/>
          <w:szCs w:val="18"/>
        </w:rPr>
        <w:t>单刀推力预测示例</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.12  E</w:t>
      </w:r>
      <w:r>
        <w:rPr>
          <w:rFonts w:hint="eastAsia" w:hAnsi="Times New Roman"/>
          <w:sz w:val="18"/>
          <w:szCs w:val="18"/>
        </w:rPr>
        <w:t>xam</w:t>
      </w:r>
      <w:r>
        <w:rPr>
          <w:rFonts w:hAnsi="Times New Roman"/>
          <w:sz w:val="18"/>
          <w:szCs w:val="18"/>
        </w:rPr>
        <w:t xml:space="preserve">ples of </w:t>
      </w:r>
      <w:r>
        <w:rPr>
          <w:color w:val="000000" w:themeColor="text1"/>
          <w:sz w:val="18"/>
          <w:szCs w:val="18"/>
          <w14:textFill>
            <w14:solidFill>
              <w14:schemeClr w14:val="tx1"/>
            </w14:solidFill>
          </w14:textFill>
        </w:rPr>
        <w:t xml:space="preserve">Single-cutter </w:t>
      </w:r>
      <w:r>
        <w:rPr>
          <w:rFonts w:hint="eastAsia"/>
          <w:color w:val="000000" w:themeColor="text1"/>
          <w:sz w:val="18"/>
          <w:szCs w:val="18"/>
          <w14:textFill>
            <w14:solidFill>
              <w14:schemeClr w14:val="tx1"/>
            </w14:solidFill>
          </w14:textFill>
        </w:rPr>
        <w:t>thrust</w:t>
      </w:r>
      <w:r>
        <w:rPr>
          <w:color w:val="000000" w:themeColor="text1"/>
          <w:sz w:val="18"/>
          <w:szCs w:val="18"/>
          <w14:textFill>
            <w14:solidFill>
              <w14:schemeClr w14:val="tx1"/>
            </w14:solidFill>
          </w14:textFill>
        </w:rPr>
        <w:t xml:space="preserve">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dictions</w:t>
      </w:r>
    </w:p>
    <w:bookmarkEnd w:id="37"/>
    <w:p>
      <w:pPr>
        <w:pStyle w:val="2"/>
      </w:pPr>
      <w:r>
        <w:rPr>
          <w:rFonts w:hint="eastAsia"/>
        </w:rPr>
        <w:t>5</w:t>
      </w:r>
      <w:r>
        <w:t xml:space="preserve">  工程应用价值</w:t>
      </w:r>
    </w:p>
    <w:p>
      <w:pPr>
        <w:spacing w:line="320" w:lineRule="exact"/>
        <w:ind w:firstLine="420" w:firstLineChars="200"/>
      </w:pPr>
      <w:r>
        <w:rPr>
          <w:rFonts w:hint="eastAsia"/>
        </w:rPr>
        <w:t>本文针对现阶段T</w:t>
      </w:r>
      <w:r>
        <w:t>BM</w:t>
      </w:r>
      <w:r>
        <w:rPr>
          <w:rFonts w:hint="eastAsia"/>
        </w:rPr>
        <w:t>大数据预处理、围岩分类、参数预测三方面存在的不足，开展相关研究并取得如下成果：</w:t>
      </w:r>
    </w:p>
    <w:p>
      <w:pPr>
        <w:spacing w:line="320" w:lineRule="exact"/>
        <w:ind w:firstLine="420" w:firstLineChars="200"/>
      </w:pPr>
      <w:r>
        <w:rPr>
          <w:rFonts w:hint="eastAsia"/>
        </w:rPr>
        <w:t>1、通过分析T</w:t>
      </w:r>
      <w:r>
        <w:t>BM</w:t>
      </w:r>
      <w:r>
        <w:rPr>
          <w:rFonts w:hint="eastAsia"/>
        </w:rPr>
        <w:t>运行原理及掘进过程中各参数的变化趋势，将</w:t>
      </w:r>
      <w:r>
        <w:t>TBM</w:t>
      </w:r>
      <w:r>
        <w:rPr>
          <w:rFonts w:hint="eastAsia"/>
        </w:rPr>
        <w:t>掘进循环划分为空转段、空推段、上升段、稳定段和下降段5个阶段；提出一种基于拐点检测的Score-Kneedle算法实现上述5个阶段的自动、准确、快速划分。在引绰济辽工程中，该算法在8</w:t>
      </w:r>
      <w:r>
        <w:t>6.8%</w:t>
      </w:r>
      <w:r>
        <w:rPr>
          <w:rFonts w:hint="eastAsia"/>
        </w:rPr>
        <w:t>的掘进循环上整体划分准确，无需人工校准，对稳定段的划分准确性超过9</w:t>
      </w:r>
      <w:r>
        <w:t>7%</w:t>
      </w:r>
      <w:r>
        <w:rPr>
          <w:rFonts w:hint="eastAsia"/>
        </w:rPr>
        <w:t>。通过Score-Kneedle算法，提升了掘进循环划分精度，极大程度缩短了T</w:t>
      </w:r>
      <w:r>
        <w:t>BM</w:t>
      </w:r>
      <w:r>
        <w:rPr>
          <w:rFonts w:hint="eastAsia"/>
        </w:rPr>
        <w:t>大数据预处理时间，同时削弱人为因素对数据处理的干扰，</w:t>
      </w:r>
      <w:r>
        <w:rPr>
          <w:rFonts w:hint="eastAsia"/>
          <w:szCs w:val="21"/>
        </w:rPr>
        <w:t>为T</w:t>
      </w:r>
      <w:r>
        <w:rPr>
          <w:szCs w:val="21"/>
        </w:rPr>
        <w:t>BM</w:t>
      </w:r>
      <w:r>
        <w:rPr>
          <w:rFonts w:hint="eastAsia"/>
          <w:szCs w:val="21"/>
        </w:rPr>
        <w:t>大数据标准化预处理提供参考。</w:t>
      </w:r>
      <w:r>
        <w:rPr>
          <w:rFonts w:hint="eastAsia"/>
        </w:rPr>
        <w:t>此外，Score-Kneedle算法在吉林引松、武汉1</w:t>
      </w:r>
      <w:r>
        <w:t>9</w:t>
      </w:r>
      <w:r>
        <w:rPr>
          <w:rFonts w:hint="eastAsia"/>
        </w:rPr>
        <w:t>号线、十堰引水工程等多项隧道工程中具有可比的划分准确性，算法迁移性良好，便于后续研究中进一步构建多工程融合的全断面隧道掘进机大数据库。</w:t>
      </w:r>
    </w:p>
    <w:p>
      <w:pPr>
        <w:spacing w:line="320" w:lineRule="exact"/>
        <w:ind w:firstLine="420" w:firstLineChars="200"/>
      </w:pPr>
      <w:r>
        <w:rPr>
          <w:rFonts w:hint="eastAsia"/>
        </w:rPr>
        <w:t>2、对3种输入特征组合和7种模型进行交叉训练，为围岩分类问题提供机器学习算法及特征选择的依据。现阶段针对围岩分类问题，国内外学者采用的输入特征存在较大差异，难以横向对比分析不同模型的性能；采用的模型也呈现复杂化、深度化、集成化的发展趋势，复杂模型的迁移性较差，在当前工程应用良好的模型并不一定能适应新工程。针对这一问题，本文从3类最常用的分类器家族中选择了7种模型，横向对比不同模型及特征在围岩分类问题中的适用性。这7种模型包含</w:t>
      </w:r>
      <w:r>
        <w:t>6</w:t>
      </w:r>
      <w:r>
        <w:rPr>
          <w:rFonts w:hint="eastAsia"/>
        </w:rPr>
        <w:t>种最基础的机器学习模型以及</w:t>
      </w:r>
      <w:r>
        <w:t>1</w:t>
      </w:r>
      <w:r>
        <w:rPr>
          <w:rFonts w:hint="eastAsia"/>
        </w:rPr>
        <w:t>种最新颖的深度学习模型。结果表明，在围岩分类问题中，最基础的S</w:t>
      </w:r>
      <w:r>
        <w:t>VM</w:t>
      </w:r>
      <w:r>
        <w:rPr>
          <w:rFonts w:hint="eastAsia"/>
        </w:rPr>
        <w:t>表现最佳，且分类结果稳定，受输入特征选择的影响小。而深度学习在处理低维的表格数据时（相对图像和文本数据而言），性能并不一定令人满意。因此，本文建议将S</w:t>
      </w:r>
      <w:r>
        <w:t>VM</w:t>
      </w:r>
      <w:r>
        <w:rPr>
          <w:rFonts w:hint="eastAsia"/>
        </w:rPr>
        <w:t>作为围岩分类问题的基准模型，以S</w:t>
      </w:r>
      <w:r>
        <w:t>VM</w:t>
      </w:r>
      <w:r>
        <w:rPr>
          <w:rFonts w:hint="eastAsia"/>
        </w:rPr>
        <w:t>的预测精度作为基准精度，便于横向对比不同工程数据或新模型的应用价值。</w:t>
      </w:r>
    </w:p>
    <w:p>
      <w:pPr>
        <w:spacing w:line="320" w:lineRule="exact"/>
        <w:ind w:firstLine="420" w:firstLineChars="200"/>
      </w:pPr>
      <w:r>
        <w:rPr>
          <w:rFonts w:hint="eastAsia"/>
        </w:rPr>
        <w:t>3、通过引入门控特征学习单元GFLU强化深度神经网络对表格数据的表征学习能力和模型可解释性，提出一种基于GANDALF的TBM单刀扭矩或单刀推力预测模型。该模型仅输入3个最相关特征便实现了参数准确预测，其单刀扭矩预测平均R</w:t>
      </w:r>
      <w:r>
        <w:rPr>
          <w:rFonts w:hint="eastAsia"/>
          <w:vertAlign w:val="superscript"/>
        </w:rPr>
        <w:t>2</w:t>
      </w:r>
      <w:r>
        <w:rPr>
          <w:rFonts w:hint="eastAsia"/>
        </w:rPr>
        <w:t>为0.76，单刀推力预测平均R</w:t>
      </w:r>
      <w:r>
        <w:rPr>
          <w:rFonts w:hint="eastAsia"/>
          <w:vertAlign w:val="superscript"/>
        </w:rPr>
        <w:t>2</w:t>
      </w:r>
      <w:r>
        <w:rPr>
          <w:rFonts w:hint="eastAsia"/>
        </w:rPr>
        <w:t>为0.6691。由于输入参数简单，模型可解释性极大增强，应用于实际工程时便于增加司机对参数决策的理解。同时，当司机操作变化时，G</w:t>
      </w:r>
      <w:r>
        <w:t>ANDALF</w:t>
      </w:r>
      <w:r>
        <w:rPr>
          <w:rFonts w:hint="eastAsia"/>
        </w:rPr>
        <w:t>模型趋向于给出比实际值更大的单刀扭矩和单刀推力预测值。这能够给予司机警示：改变操作参数将会带来更大的扭矩值变化。使得司机能更谨慎地做出参数决策，避免一味增大其他操作参数而导致扭矩值超过上限，在一定程度上提升了T</w:t>
      </w:r>
      <w:r>
        <w:t>BM</w:t>
      </w:r>
      <w:r>
        <w:rPr>
          <w:rFonts w:hint="eastAsia"/>
        </w:rPr>
        <w:t>掘进的安全系数。</w:t>
      </w:r>
    </w:p>
    <w:p>
      <w:pPr>
        <w:spacing w:line="320" w:lineRule="exact"/>
        <w:ind w:firstLine="420" w:firstLineChars="200"/>
      </w:pPr>
      <w:r>
        <w:rPr>
          <w:rFonts w:hint="eastAsia"/>
        </w:rPr>
        <w:t>然而，本文的研究也存在一定的局限性。第一，由于空推段数据特征和变化规律不显著，</w:t>
      </w:r>
      <w:r>
        <w:t>S</w:t>
      </w:r>
      <w:r>
        <w:rPr>
          <w:rFonts w:hint="eastAsia"/>
        </w:rPr>
        <w:t>core</w:t>
      </w:r>
      <w:r>
        <w:t>-K</w:t>
      </w:r>
      <w:r>
        <w:rPr>
          <w:rFonts w:hint="eastAsia"/>
        </w:rPr>
        <w:t>needle算法在划分空推段时存在一定困难；第二，本文仅对比了主流分类器的围岩识别性能，并未涉及一些的非常规的算法或模型；第三，本文仅采用回归模型进行参数预测，尚未考虑T</w:t>
      </w:r>
      <w:r>
        <w:t>BM</w:t>
      </w:r>
      <w:r>
        <w:rPr>
          <w:rFonts w:hint="eastAsia"/>
        </w:rPr>
        <w:t>掘进参数的时序性。这些尚未解决的问题将在未来工作中进一步研究。</w:t>
      </w:r>
    </w:p>
    <w:p>
      <w:pPr>
        <w:pStyle w:val="2"/>
      </w:pPr>
      <w:r>
        <w:rPr>
          <w:rFonts w:hint="eastAsia"/>
        </w:rPr>
        <w:t>6</w:t>
      </w:r>
      <w:r>
        <w:t xml:space="preserve">  </w:t>
      </w:r>
      <w:r>
        <w:rPr>
          <w:rFonts w:hint="eastAsia"/>
        </w:rPr>
        <w:t>创新性总结</w:t>
      </w:r>
    </w:p>
    <w:p>
      <w:pPr>
        <w:spacing w:line="320" w:lineRule="exact"/>
        <w:ind w:firstLine="420" w:firstLineChars="200"/>
      </w:pPr>
      <w:r>
        <w:rPr>
          <w:rFonts w:hint="eastAsia"/>
        </w:rPr>
        <w:t>1、提出了Score-Kneedle算法以准确划分T</w:t>
      </w:r>
      <w:r>
        <w:t>BM</w:t>
      </w:r>
      <w:r>
        <w:rPr>
          <w:rFonts w:hint="eastAsia"/>
        </w:rPr>
        <w:t>掘进循环。</w:t>
      </w:r>
    </w:p>
    <w:p>
      <w:pPr>
        <w:spacing w:line="320" w:lineRule="exact"/>
        <w:ind w:firstLine="420" w:firstLineChars="200"/>
      </w:pPr>
      <w:r>
        <w:rPr>
          <w:rFonts w:hint="eastAsia"/>
        </w:rPr>
        <w:t>2、针对围岩分类问题提供了机器学习算法及特征选择方法。</w:t>
      </w:r>
    </w:p>
    <w:p>
      <w:pPr>
        <w:spacing w:line="320" w:lineRule="exact"/>
        <w:ind w:firstLine="420" w:firstLineChars="200"/>
      </w:pPr>
      <w:r>
        <w:rPr>
          <w:rFonts w:hint="eastAsia"/>
        </w:rPr>
        <w:t>3、提出了基于</w:t>
      </w:r>
      <w:r>
        <w:t>GANDALF</w:t>
      </w:r>
      <w:r>
        <w:rPr>
          <w:rFonts w:hint="eastAsia"/>
        </w:rPr>
        <w:t>的参数预测模型。</w:t>
      </w:r>
    </w:p>
    <w:p>
      <w:pPr>
        <w:spacing w:line="600" w:lineRule="auto"/>
        <w:rPr>
          <w:rFonts w:eastAsia="黑体"/>
          <w:b/>
          <w:bCs/>
        </w:rPr>
      </w:pPr>
      <w:r>
        <w:rPr>
          <w:rFonts w:hint="eastAsia" w:eastAsia="黑体"/>
          <w:b/>
          <w:bCs/>
        </w:rPr>
        <w:t>参考文献(References)</w:t>
      </w:r>
    </w:p>
    <w:p>
      <w:pPr>
        <w:pStyle w:val="27"/>
        <w:rPr>
          <w:sz w:val="15"/>
        </w:rPr>
      </w:pPr>
      <w:r>
        <w:rPr>
          <w:b/>
          <w:bCs/>
          <w:sz w:val="15"/>
          <w:szCs w:val="15"/>
        </w:rPr>
        <w:fldChar w:fldCharType="begin"/>
      </w:r>
      <w:r>
        <w:rPr>
          <w:b/>
          <w:bCs/>
          <w:sz w:val="15"/>
          <w:szCs w:val="15"/>
        </w:rPr>
        <w:instrText xml:space="preserve"> ADDIN ZOTERO_BIBL {"uncited":[],"omitted":[],"custom":[]} CSL_BIBLIOGRAPHY </w:instrText>
      </w:r>
      <w:r>
        <w:rPr>
          <w:b/>
          <w:bCs/>
          <w:sz w:val="15"/>
          <w:szCs w:val="15"/>
        </w:rPr>
        <w:fldChar w:fldCharType="separate"/>
      </w:r>
      <w:r>
        <w:rPr>
          <w:sz w:val="15"/>
        </w:rPr>
        <w:t>[1]</w:t>
      </w:r>
      <w:r>
        <w:rPr>
          <w:sz w:val="15"/>
        </w:rPr>
        <w:tab/>
      </w:r>
      <w:r>
        <w:rPr>
          <w:sz w:val="15"/>
        </w:rPr>
        <w:t>刘泉声, 刘建平, 潘玉丛, 等. 硬岩隧道掘进机性能预测模型研究进展[J]. 岩石力学与工程学报, 2016, 35(S1): 2766-2786. https://doi.org/10.13722/j.cnki.jrme.2014.1601.</w:t>
      </w:r>
    </w:p>
    <w:p>
      <w:pPr>
        <w:pStyle w:val="27"/>
        <w:rPr>
          <w:sz w:val="15"/>
        </w:rPr>
      </w:pPr>
      <w:r>
        <w:rPr>
          <w:sz w:val="15"/>
        </w:rPr>
        <w:t>[2]</w:t>
      </w:r>
      <w:r>
        <w:rPr>
          <w:sz w:val="15"/>
        </w:rPr>
        <w:tab/>
      </w:r>
      <w:r>
        <w:rPr>
          <w:sz w:val="15"/>
        </w:rPr>
        <w:t>刘泉声, 时凯, 朱元广, 等. TBM盘形滚刀破岩力计算模型研究[J]. 煤炭学报, 2013, 38(7): 1136-1142. https://doi.org/10.13225/j.cnki.jccs.2013.07.019.</w:t>
      </w:r>
    </w:p>
    <w:p>
      <w:pPr>
        <w:pStyle w:val="27"/>
        <w:rPr>
          <w:sz w:val="15"/>
        </w:rPr>
      </w:pPr>
      <w:r>
        <w:rPr>
          <w:sz w:val="15"/>
        </w:rPr>
        <w:t>[3]</w:t>
      </w:r>
      <w:r>
        <w:rPr>
          <w:sz w:val="15"/>
        </w:rPr>
        <w:tab/>
      </w:r>
      <w:r>
        <w:rPr>
          <w:sz w:val="15"/>
        </w:rPr>
        <w:t>陈湘生, 李克, 包小华, 等. 城市盾构隧道数字化智能建造发展概述[J]. 应用基础与工程科学学报, 2021, 29(5): 1057-1074. https://doi.org/10.16058/j.issn.1005-0930.2021.05.001.</w:t>
      </w:r>
    </w:p>
    <w:p>
      <w:pPr>
        <w:pStyle w:val="27"/>
        <w:rPr>
          <w:sz w:val="15"/>
        </w:rPr>
      </w:pPr>
      <w:r>
        <w:rPr>
          <w:sz w:val="15"/>
        </w:rPr>
        <w:t>[4]</w:t>
      </w:r>
      <w:r>
        <w:rPr>
          <w:sz w:val="15"/>
        </w:rPr>
        <w:tab/>
      </w:r>
      <w:r>
        <w:rPr>
          <w:sz w:val="15"/>
        </w:rPr>
        <w:t xml:space="preserve">GOODFELLOW I, BENGIO Y, COURVILLE A. Deep Learning[M/OL]. Cambridge: MIT Press, 2016. </w:t>
      </w:r>
    </w:p>
    <w:p>
      <w:pPr>
        <w:pStyle w:val="27"/>
        <w:rPr>
          <w:sz w:val="15"/>
        </w:rPr>
      </w:pPr>
      <w:r>
        <w:rPr>
          <w:sz w:val="15"/>
        </w:rPr>
        <w:t>[5]</w:t>
      </w:r>
      <w:r>
        <w:rPr>
          <w:sz w:val="15"/>
        </w:rPr>
        <w:tab/>
      </w:r>
      <w:r>
        <w:rPr>
          <w:sz w:val="15"/>
        </w:rPr>
        <w:t>王湘怡, 周小雄, 卢建炜, 等. 基于机器学习的TBM隧道掘进岩爆预测[J]. 施工技术(中英文), 2022, 51(20): 1-7.</w:t>
      </w:r>
    </w:p>
    <w:p>
      <w:pPr>
        <w:pStyle w:val="27"/>
        <w:rPr>
          <w:sz w:val="15"/>
        </w:rPr>
      </w:pPr>
      <w:r>
        <w:rPr>
          <w:sz w:val="15"/>
        </w:rPr>
        <w:t>[6]</w:t>
      </w:r>
      <w:r>
        <w:rPr>
          <w:sz w:val="15"/>
        </w:rPr>
        <w:tab/>
      </w:r>
      <w:r>
        <w:rPr>
          <w:sz w:val="15"/>
        </w:rPr>
        <w:t>周振梁. TBM隧道围岩动态感知及掘进参数辅助决策方法研究[D]. 北京交通大学, 2022.</w:t>
      </w:r>
    </w:p>
    <w:p>
      <w:pPr>
        <w:pStyle w:val="27"/>
        <w:rPr>
          <w:sz w:val="15"/>
        </w:rPr>
      </w:pPr>
      <w:r>
        <w:rPr>
          <w:sz w:val="15"/>
        </w:rPr>
        <w:t>[7]</w:t>
      </w:r>
      <w:r>
        <w:rPr>
          <w:sz w:val="15"/>
        </w:rPr>
        <w:tab/>
      </w:r>
      <w:r>
        <w:rPr>
          <w:sz w:val="15"/>
        </w:rPr>
        <w:t>ZHANG Q, LIU Z, TAN J. Prediction of geological conditions for a tunnel boring machine using big operational data[J]. Automation in Construction, 2019, 100: 73-83. https://doi.org/10.1016/j.autcon.2018.12.022.</w:t>
      </w:r>
    </w:p>
    <w:p>
      <w:pPr>
        <w:pStyle w:val="27"/>
        <w:rPr>
          <w:sz w:val="15"/>
        </w:rPr>
      </w:pPr>
      <w:r>
        <w:rPr>
          <w:sz w:val="15"/>
        </w:rPr>
        <w:t>[8]</w:t>
      </w:r>
      <w:r>
        <w:rPr>
          <w:sz w:val="15"/>
        </w:rPr>
        <w:tab/>
      </w:r>
      <w:r>
        <w:rPr>
          <w:sz w:val="15"/>
        </w:rPr>
        <w:t>ERHARTER G H, MARCHER T. MSAC: Towards data driven system behavior classification for TBM tunneling[J]. Tunnelling and Underground Space Technology, 2020, 103: 103466. https://doi.org/10.1016/j.tust.2020.103466.</w:t>
      </w:r>
    </w:p>
    <w:p>
      <w:pPr>
        <w:pStyle w:val="27"/>
        <w:rPr>
          <w:sz w:val="15"/>
        </w:rPr>
      </w:pPr>
      <w:r>
        <w:rPr>
          <w:sz w:val="15"/>
        </w:rPr>
        <w:t>[9]</w:t>
      </w:r>
      <w:r>
        <w:rPr>
          <w:sz w:val="15"/>
        </w:rPr>
        <w:tab/>
      </w:r>
      <w:r>
        <w:rPr>
          <w:sz w:val="15"/>
        </w:rPr>
        <w:t>SEBBEH-NEWTON S, AYAWAH P E A, AZURE J W A, 等. Towards TBM Automation: On-The-Fly Characterization and Classification of Ground Conditions Ahead of a TBM Using Data-Driven Approach[J]. Applied Sciences, 2021, 11(3): 1060. https://doi.org/10.3390/app11031060.</w:t>
      </w:r>
    </w:p>
    <w:p>
      <w:pPr>
        <w:pStyle w:val="27"/>
        <w:rPr>
          <w:sz w:val="15"/>
        </w:rPr>
      </w:pPr>
      <w:r>
        <w:rPr>
          <w:sz w:val="15"/>
        </w:rPr>
        <w:t>[10]</w:t>
      </w:r>
      <w:r>
        <w:rPr>
          <w:sz w:val="15"/>
        </w:rPr>
        <w:tab/>
      </w:r>
      <w:r>
        <w:rPr>
          <w:sz w:val="15"/>
        </w:rPr>
        <w:t>HOU S, LIU Y, YANG Q. Real-time prediction of rock mass classification based on TBM operation big data and stacking technique of ensemble learning[J]. Journal of Rock Mechanics and Geotechnical Engineering, 2022, 14(1): 123-143. https://doi.org/10.1016/j.jrmge.2021.05.004.</w:t>
      </w:r>
    </w:p>
    <w:p>
      <w:pPr>
        <w:pStyle w:val="27"/>
        <w:rPr>
          <w:sz w:val="15"/>
        </w:rPr>
      </w:pPr>
      <w:r>
        <w:rPr>
          <w:sz w:val="15"/>
        </w:rPr>
        <w:t>[11]</w:t>
      </w:r>
      <w:r>
        <w:rPr>
          <w:sz w:val="15"/>
        </w:rPr>
        <w:tab/>
      </w:r>
      <w:r>
        <w:rPr>
          <w:sz w:val="15"/>
        </w:rPr>
        <w:t xml:space="preserve">GONG Q, ZHOU X, LIU Y, </w:t>
      </w:r>
      <w:r>
        <w:rPr>
          <w:rFonts w:hint="eastAsia"/>
          <w:sz w:val="15"/>
        </w:rPr>
        <w:t>et</w:t>
      </w:r>
      <w:r>
        <w:rPr>
          <w:sz w:val="15"/>
        </w:rPr>
        <w:t xml:space="preserve"> al. Development of a real-time muck analysis system for assistant intelligence TBM tunnelling[J]. Tunnelling and Underground Space Technology, 2021, 107: 103655. https://doi.org/10.1016/j.tust.2020.103655.</w:t>
      </w:r>
    </w:p>
    <w:p>
      <w:pPr>
        <w:pStyle w:val="27"/>
        <w:rPr>
          <w:sz w:val="15"/>
        </w:rPr>
      </w:pPr>
      <w:r>
        <w:rPr>
          <w:sz w:val="15"/>
        </w:rPr>
        <w:t>[12]</w:t>
      </w:r>
      <w:r>
        <w:rPr>
          <w:sz w:val="15"/>
        </w:rPr>
        <w:tab/>
      </w:r>
      <w:r>
        <w:rPr>
          <w:sz w:val="15"/>
        </w:rPr>
        <w:t xml:space="preserve">GAO B, WANG R, LIN C, </w:t>
      </w:r>
      <w:r>
        <w:rPr>
          <w:rFonts w:hint="eastAsia"/>
          <w:sz w:val="15"/>
        </w:rPr>
        <w:t>e</w:t>
      </w:r>
      <w:r>
        <w:rPr>
          <w:sz w:val="15"/>
        </w:rPr>
        <w:t>t al. TBM penetration rate prediction based on the long short-term memory neural network[J]. Underground Space, 2021, 6(6): 718-731. https://doi.org/10.1016/j.undsp.2020.01.003.</w:t>
      </w:r>
    </w:p>
    <w:p>
      <w:pPr>
        <w:pStyle w:val="27"/>
        <w:rPr>
          <w:sz w:val="15"/>
        </w:rPr>
      </w:pPr>
      <w:r>
        <w:rPr>
          <w:sz w:val="15"/>
        </w:rPr>
        <w:t>[13]</w:t>
      </w:r>
      <w:r>
        <w:rPr>
          <w:sz w:val="15"/>
        </w:rPr>
        <w:tab/>
      </w:r>
      <w:r>
        <w:rPr>
          <w:sz w:val="15"/>
        </w:rPr>
        <w:t xml:space="preserve">LI J, LI P, GUO D, </w:t>
      </w:r>
      <w:r>
        <w:rPr>
          <w:rFonts w:hint="eastAsia"/>
          <w:sz w:val="15"/>
        </w:rPr>
        <w:t>e</w:t>
      </w:r>
      <w:r>
        <w:rPr>
          <w:sz w:val="15"/>
        </w:rPr>
        <w:t>t al. Advanced prediction of tunnel boring machine performance based on big data[J]. Geoscience Frontiers, 2021, 12(1): 331-338. https://doi.org/10.1016/j.gsf.2020.02.011.</w:t>
      </w:r>
    </w:p>
    <w:p>
      <w:pPr>
        <w:pStyle w:val="27"/>
        <w:rPr>
          <w:sz w:val="15"/>
        </w:rPr>
      </w:pPr>
      <w:r>
        <w:rPr>
          <w:sz w:val="15"/>
        </w:rPr>
        <w:t>[14]</w:t>
      </w:r>
      <w:r>
        <w:rPr>
          <w:sz w:val="15"/>
        </w:rPr>
        <w:tab/>
      </w:r>
      <w:r>
        <w:rPr>
          <w:sz w:val="15"/>
        </w:rPr>
        <w:t xml:space="preserve">WANG X, WU J, YIN X, </w:t>
      </w:r>
      <w:r>
        <w:rPr>
          <w:rFonts w:hint="eastAsia"/>
          <w:sz w:val="15"/>
        </w:rPr>
        <w:t>e</w:t>
      </w:r>
      <w:r>
        <w:rPr>
          <w:sz w:val="15"/>
        </w:rPr>
        <w:t>t al. QPSO-ILF-ANN-based optimization of TBM control parameters considering tunneling energy efficiency[J]. Frontiers of Structural and Civil Engineering, 2023, 17(1): 25-36. https://doi.org/10.1007/s11709-022-0908-z.</w:t>
      </w:r>
    </w:p>
    <w:p>
      <w:pPr>
        <w:pStyle w:val="27"/>
        <w:rPr>
          <w:sz w:val="15"/>
        </w:rPr>
      </w:pPr>
      <w:r>
        <w:rPr>
          <w:sz w:val="15"/>
        </w:rPr>
        <w:t>[15]</w:t>
      </w:r>
      <w:r>
        <w:rPr>
          <w:sz w:val="15"/>
        </w:rPr>
        <w:tab/>
      </w:r>
      <w:r>
        <w:rPr>
          <w:sz w:val="15"/>
        </w:rPr>
        <w:t>PAN Y, FU X, ZHANG L. Data-driven multi-output prediction for TBM performance during tunnel excavation: An attention-based graph convolutional network approach[J]. Automation in Construction, 2022, 141: 104386. https://doi.org/10.1016/j.autcon.2022.104386.</w:t>
      </w:r>
    </w:p>
    <w:p>
      <w:pPr>
        <w:pStyle w:val="27"/>
        <w:rPr>
          <w:sz w:val="15"/>
        </w:rPr>
      </w:pPr>
      <w:r>
        <w:rPr>
          <w:sz w:val="15"/>
        </w:rPr>
        <w:t>[16]</w:t>
      </w:r>
      <w:r>
        <w:rPr>
          <w:sz w:val="15"/>
        </w:rPr>
        <w:tab/>
      </w:r>
      <w:r>
        <w:rPr>
          <w:sz w:val="15"/>
        </w:rPr>
        <w:t xml:space="preserve">QIN C, SHI G, TAO J, </w:t>
      </w:r>
      <w:r>
        <w:rPr>
          <w:rFonts w:hint="eastAsia"/>
          <w:sz w:val="15"/>
        </w:rPr>
        <w:t>e</w:t>
      </w:r>
      <w:r>
        <w:rPr>
          <w:sz w:val="15"/>
        </w:rPr>
        <w:t>t al. Precise cutterhead torque prediction for shield tunneling machines using a novel hybrid deep neural network[J]. Mechanical Systems and Signal Processing, 2021, 151: 107386. https://doi.org/10.1016/j.ymssp.2020.107386.</w:t>
      </w:r>
    </w:p>
    <w:p>
      <w:pPr>
        <w:pStyle w:val="27"/>
        <w:rPr>
          <w:sz w:val="15"/>
        </w:rPr>
      </w:pPr>
      <w:r>
        <w:rPr>
          <w:sz w:val="15"/>
        </w:rPr>
        <w:t>[17]</w:t>
      </w:r>
      <w:r>
        <w:rPr>
          <w:sz w:val="15"/>
        </w:rPr>
        <w:tab/>
      </w:r>
      <w:r>
        <w:rPr>
          <w:sz w:val="15"/>
        </w:rPr>
        <w:t xml:space="preserve">LI J B, CHEN Z Y, LI X, </w:t>
      </w:r>
      <w:r>
        <w:rPr>
          <w:rFonts w:hint="eastAsia"/>
          <w:sz w:val="15"/>
        </w:rPr>
        <w:t>e</w:t>
      </w:r>
      <w:r>
        <w:rPr>
          <w:sz w:val="15"/>
        </w:rPr>
        <w:t>t al. Feedback on a shared big dataset for intelligent TBM Part I: Feature extraction and machine learning methods[J]. Underground Space, 2023, 11: 1-25. https://doi.org/10.1016/j.undsp.2023.01.001.</w:t>
      </w:r>
    </w:p>
    <w:p>
      <w:pPr>
        <w:pStyle w:val="27"/>
        <w:rPr>
          <w:sz w:val="15"/>
        </w:rPr>
      </w:pPr>
      <w:r>
        <w:rPr>
          <w:sz w:val="15"/>
        </w:rPr>
        <w:t>[18]</w:t>
      </w:r>
      <w:r>
        <w:rPr>
          <w:sz w:val="15"/>
        </w:rPr>
        <w:tab/>
      </w:r>
      <w:r>
        <w:rPr>
          <w:sz w:val="15"/>
        </w:rPr>
        <w:t>ZHANG G P. Neural networks for classification: a survey[J]. IEEE Transactions on Systems, Man, and Cybernetics, Part C (Applications and Reviews), 2000, 30(4): 451-462. https://doi.org/10.1109/5326.897072.</w:t>
      </w:r>
    </w:p>
    <w:p>
      <w:pPr>
        <w:pStyle w:val="27"/>
        <w:rPr>
          <w:sz w:val="15"/>
        </w:rPr>
      </w:pPr>
      <w:r>
        <w:rPr>
          <w:sz w:val="15"/>
        </w:rPr>
        <w:t>[19]</w:t>
      </w:r>
      <w:r>
        <w:rPr>
          <w:sz w:val="15"/>
        </w:rPr>
        <w:tab/>
      </w:r>
      <w:r>
        <w:rPr>
          <w:sz w:val="15"/>
        </w:rPr>
        <w:t xml:space="preserve">WANG X, ZHU H, ZHU M, </w:t>
      </w:r>
      <w:r>
        <w:rPr>
          <w:rFonts w:hint="eastAsia"/>
          <w:sz w:val="15"/>
        </w:rPr>
        <w:t>e</w:t>
      </w:r>
      <w:r>
        <w:rPr>
          <w:sz w:val="15"/>
        </w:rPr>
        <w:t>t al. An integrated parameter prediction framework for intelligent TBM excavation in hard rock[J]. Tunnelling and Underground Space Technology, 2021, 118: 104196. https://doi.org/10.1016/j.tust.2021.104196.</w:t>
      </w:r>
    </w:p>
    <w:p>
      <w:pPr>
        <w:pStyle w:val="27"/>
        <w:rPr>
          <w:sz w:val="15"/>
        </w:rPr>
      </w:pPr>
      <w:r>
        <w:rPr>
          <w:sz w:val="15"/>
        </w:rPr>
        <w:t>[20]</w:t>
      </w:r>
      <w:r>
        <w:rPr>
          <w:sz w:val="15"/>
        </w:rPr>
        <w:tab/>
      </w:r>
      <w:r>
        <w:rPr>
          <w:sz w:val="15"/>
        </w:rPr>
        <w:t>HOU S, LIU Y. Early warning of tunnel collapse based on Adam-optimised long short-term memory network and TBM operation parameters[J]. Engineering Applications of Artificial Intelligence, 2022, 112: 104842. https://doi.org/10.1016/j.engappai.2022.104842.</w:t>
      </w:r>
    </w:p>
    <w:p>
      <w:pPr>
        <w:pStyle w:val="27"/>
        <w:rPr>
          <w:sz w:val="15"/>
        </w:rPr>
      </w:pPr>
      <w:r>
        <w:rPr>
          <w:sz w:val="15"/>
        </w:rPr>
        <w:t>[21]</w:t>
      </w:r>
      <w:r>
        <w:rPr>
          <w:sz w:val="15"/>
        </w:rPr>
        <w:tab/>
      </w:r>
      <w:r>
        <w:rPr>
          <w:sz w:val="15"/>
        </w:rPr>
        <w:t xml:space="preserve">LIU Q, WANG X, HUANG X, </w:t>
      </w:r>
      <w:r>
        <w:rPr>
          <w:rFonts w:hint="eastAsia"/>
          <w:sz w:val="15"/>
        </w:rPr>
        <w:t>e</w:t>
      </w:r>
      <w:r>
        <w:rPr>
          <w:sz w:val="15"/>
        </w:rPr>
        <w:t>t al. Prediction model of rock mass class using classification and regression tree integrated AdaBoost algorithm based on TBM driving data[J]. Tunnelling and Underground Space Technology, 2020, 106: 103595. https://doi.org/10.1016/j.tust.2020.103595.</w:t>
      </w:r>
    </w:p>
    <w:p>
      <w:pPr>
        <w:pStyle w:val="27"/>
        <w:rPr>
          <w:sz w:val="15"/>
        </w:rPr>
      </w:pPr>
      <w:r>
        <w:rPr>
          <w:sz w:val="15"/>
        </w:rPr>
        <w:t>[22]</w:t>
      </w:r>
      <w:r>
        <w:rPr>
          <w:sz w:val="15"/>
        </w:rPr>
        <w:tab/>
      </w:r>
      <w:r>
        <w:rPr>
          <w:sz w:val="15"/>
        </w:rPr>
        <w:t>王双敬, 王玉杰, 李旭, 等. TBM掘进数据标准化预处理方法研究[J]. 现代隧道技术, 2022, 59(2): 38-44+52. https://doi.org/10.13807/j.cnki.mtt.2022.02.005.</w:t>
      </w:r>
    </w:p>
    <w:p>
      <w:pPr>
        <w:pStyle w:val="27"/>
        <w:rPr>
          <w:sz w:val="15"/>
        </w:rPr>
      </w:pPr>
      <w:r>
        <w:rPr>
          <w:sz w:val="15"/>
        </w:rPr>
        <w:t>[23]</w:t>
      </w:r>
      <w:r>
        <w:rPr>
          <w:sz w:val="15"/>
        </w:rPr>
        <w:tab/>
      </w:r>
      <w:r>
        <w:rPr>
          <w:sz w:val="15"/>
        </w:rPr>
        <w:t xml:space="preserve">XUE Y D, LUO W, CHEN L, </w:t>
      </w:r>
      <w:r>
        <w:rPr>
          <w:rFonts w:hint="eastAsia"/>
          <w:sz w:val="15"/>
        </w:rPr>
        <w:t>e</w:t>
      </w:r>
      <w:r>
        <w:rPr>
          <w:sz w:val="15"/>
        </w:rPr>
        <w:t>t al. An intelligent method for TBM surrounding rock classification based on time series segmentation of rock-machine interaction data[J]. Tunnelling and Underground Space Technology, 2023, 140: 105317. https://doi.org/10.1016/j.tust.2023.105317.</w:t>
      </w:r>
    </w:p>
    <w:p>
      <w:pPr>
        <w:pStyle w:val="27"/>
        <w:rPr>
          <w:sz w:val="15"/>
        </w:rPr>
      </w:pPr>
      <w:r>
        <w:rPr>
          <w:sz w:val="15"/>
        </w:rPr>
        <w:t>[24]</w:t>
      </w:r>
      <w:r>
        <w:rPr>
          <w:sz w:val="15"/>
        </w:rPr>
        <w:tab/>
      </w:r>
      <w:r>
        <w:rPr>
          <w:sz w:val="15"/>
        </w:rPr>
        <w:t xml:space="preserve">ZHU M, GUTIERREZ M, ZHU H, </w:t>
      </w:r>
      <w:r>
        <w:rPr>
          <w:rFonts w:hint="eastAsia"/>
          <w:sz w:val="15"/>
        </w:rPr>
        <w:t>e</w:t>
      </w:r>
      <w:r>
        <w:rPr>
          <w:sz w:val="15"/>
        </w:rPr>
        <w:t>t al. Performance Evaluation Indicator (PEI): A new paradigm to evaluate the competence of machine learning classifiers in predicting rockmass conditions[J]. Advanced Engineering Informatics, 2021, 47: 101232. https://doi.org/10.1016/j.aei.2020.101232.</w:t>
      </w:r>
    </w:p>
    <w:p>
      <w:pPr>
        <w:pStyle w:val="27"/>
        <w:rPr>
          <w:sz w:val="15"/>
        </w:rPr>
      </w:pPr>
      <w:r>
        <w:rPr>
          <w:sz w:val="15"/>
        </w:rPr>
        <w:t>[25]</w:t>
      </w:r>
      <w:r>
        <w:rPr>
          <w:sz w:val="15"/>
        </w:rPr>
        <w:tab/>
      </w:r>
      <w:r>
        <w:rPr>
          <w:sz w:val="15"/>
        </w:rPr>
        <w:t xml:space="preserve">SATOPAA V, ALBRECHT J, IRWIN D, </w:t>
      </w:r>
      <w:r>
        <w:rPr>
          <w:rFonts w:hint="eastAsia"/>
          <w:sz w:val="15"/>
        </w:rPr>
        <w:t>e</w:t>
      </w:r>
      <w:r>
        <w:rPr>
          <w:sz w:val="15"/>
        </w:rPr>
        <w:t>t al. Finding a “Kneedle” in a Haystack: Detecting Knee Points in System Behavior[C]//2011 31st International Conference on Distributed Computing Systems Workshops. 2011: 166-171. https://ieeexplore.ieee.org/document/5961514.</w:t>
      </w:r>
    </w:p>
    <w:p>
      <w:pPr>
        <w:pStyle w:val="27"/>
        <w:rPr>
          <w:sz w:val="15"/>
        </w:rPr>
      </w:pPr>
      <w:r>
        <w:rPr>
          <w:sz w:val="15"/>
        </w:rPr>
        <w:t>[26]</w:t>
      </w:r>
      <w:r>
        <w:rPr>
          <w:sz w:val="15"/>
        </w:rPr>
        <w:tab/>
      </w:r>
      <w:r>
        <w:rPr>
          <w:sz w:val="15"/>
        </w:rPr>
        <w:t>武汉大学. 一种基于拐点检测的硬岩TBM掘进循环划分方法[P].</w:t>
      </w:r>
    </w:p>
    <w:p>
      <w:pPr>
        <w:pStyle w:val="27"/>
        <w:rPr>
          <w:sz w:val="15"/>
        </w:rPr>
      </w:pPr>
      <w:r>
        <w:rPr>
          <w:sz w:val="15"/>
        </w:rPr>
        <w:t>[27]</w:t>
      </w:r>
      <w:r>
        <w:rPr>
          <w:sz w:val="15"/>
        </w:rPr>
        <w:tab/>
      </w:r>
      <w:r>
        <w:rPr>
          <w:sz w:val="15"/>
        </w:rPr>
        <w:t xml:space="preserve">WANG S, WANG Y, LI X, </w:t>
      </w:r>
      <w:r>
        <w:rPr>
          <w:rFonts w:hint="eastAsia"/>
          <w:sz w:val="15"/>
        </w:rPr>
        <w:t>e</w:t>
      </w:r>
      <w:r>
        <w:rPr>
          <w:sz w:val="15"/>
        </w:rPr>
        <w:t>t al. Big Data-Based Boring Indexes and Their Application during TBM Tunneling[J]. Advances in Civil Engineering, 2021. https://doi.org/10.1155/2021/2621931.</w:t>
      </w:r>
    </w:p>
    <w:p>
      <w:pPr>
        <w:pStyle w:val="27"/>
        <w:rPr>
          <w:sz w:val="15"/>
        </w:rPr>
      </w:pPr>
      <w:r>
        <w:rPr>
          <w:sz w:val="15"/>
        </w:rPr>
        <w:t>[28]</w:t>
      </w:r>
      <w:r>
        <w:rPr>
          <w:sz w:val="15"/>
        </w:rPr>
        <w:tab/>
      </w:r>
      <w:r>
        <w:rPr>
          <w:sz w:val="15"/>
        </w:rPr>
        <w:t xml:space="preserve">JING L J, LI J B, YANG C, </w:t>
      </w:r>
      <w:r>
        <w:rPr>
          <w:rFonts w:hint="eastAsia"/>
          <w:sz w:val="15"/>
        </w:rPr>
        <w:t>e</w:t>
      </w:r>
      <w:r>
        <w:rPr>
          <w:sz w:val="15"/>
        </w:rPr>
        <w:t>t al. A case study of TBM performance prediction using field tunnelling tests in limestone strata[J]. Tunnelling and Underground Space Technology, 2019, 83: 364-372. https://doi.org/10.1016/j.tust.2018.10.001.</w:t>
      </w:r>
    </w:p>
    <w:p>
      <w:pPr>
        <w:pStyle w:val="27"/>
        <w:rPr>
          <w:sz w:val="15"/>
        </w:rPr>
      </w:pPr>
      <w:r>
        <w:rPr>
          <w:sz w:val="15"/>
        </w:rPr>
        <w:t>[29]</w:t>
      </w:r>
      <w:r>
        <w:rPr>
          <w:sz w:val="15"/>
        </w:rPr>
        <w:tab/>
      </w:r>
      <w:r>
        <w:rPr>
          <w:sz w:val="15"/>
        </w:rPr>
        <w:t xml:space="preserve">FERNÁNDEZ-DELGADO M, CERNADAS E, BARRO S, </w:t>
      </w:r>
      <w:r>
        <w:rPr>
          <w:rFonts w:hint="eastAsia"/>
          <w:sz w:val="15"/>
        </w:rPr>
        <w:t>e</w:t>
      </w:r>
      <w:r>
        <w:rPr>
          <w:sz w:val="15"/>
        </w:rPr>
        <w:t>t al. Do we need hundreds of classifiers to solve real world classification problems?[J]. The Journal of Machine Learning Research, 2014, 15(1): 3133-3181.</w:t>
      </w:r>
    </w:p>
    <w:p>
      <w:pPr>
        <w:pStyle w:val="27"/>
        <w:rPr>
          <w:sz w:val="15"/>
        </w:rPr>
      </w:pPr>
      <w:r>
        <w:rPr>
          <w:sz w:val="15"/>
        </w:rPr>
        <w:t>[30]</w:t>
      </w:r>
      <w:r>
        <w:rPr>
          <w:sz w:val="15"/>
        </w:rPr>
        <w:tab/>
      </w:r>
      <w:r>
        <w:rPr>
          <w:sz w:val="15"/>
        </w:rPr>
        <w:t>XIA Y. Chapter Eleven - Correlation and association analyses in microbiome study integrating multiomics in health and disease[M]//SUN J. Progress in Molecular Biology and Translational Science: 171. Academic Press, 2020: 309-491. https://www.sciencedirect.com/science/article/pii/S1877117320300478.</w:t>
      </w:r>
    </w:p>
    <w:p>
      <w:pPr>
        <w:pStyle w:val="27"/>
        <w:rPr>
          <w:sz w:val="15"/>
        </w:rPr>
      </w:pPr>
      <w:r>
        <w:rPr>
          <w:sz w:val="15"/>
        </w:rPr>
        <w:t>[31]</w:t>
      </w:r>
      <w:r>
        <w:rPr>
          <w:sz w:val="15"/>
        </w:rPr>
        <w:tab/>
      </w:r>
      <w:r>
        <w:rPr>
          <w:sz w:val="15"/>
        </w:rPr>
        <w:t xml:space="preserve">MOOSAEI H, GANAIE M A, HLADÍK M, </w:t>
      </w:r>
      <w:r>
        <w:rPr>
          <w:rFonts w:hint="eastAsia"/>
          <w:sz w:val="15"/>
        </w:rPr>
        <w:t>e</w:t>
      </w:r>
      <w:r>
        <w:rPr>
          <w:sz w:val="15"/>
        </w:rPr>
        <w:t>t al. Inverse free reduced universum twin support vector machine for imbalanced data classification[J]. Neural Networks, 2023, 157: 125-135. https://doi.org/10.1016/j.neunet.2022.10.003.</w:t>
      </w:r>
    </w:p>
    <w:p>
      <w:pPr>
        <w:pStyle w:val="27"/>
        <w:rPr>
          <w:sz w:val="15"/>
        </w:rPr>
      </w:pPr>
      <w:r>
        <w:rPr>
          <w:sz w:val="15"/>
        </w:rPr>
        <w:t>[32]</w:t>
      </w:r>
      <w:r>
        <w:rPr>
          <w:sz w:val="15"/>
        </w:rPr>
        <w:tab/>
      </w:r>
      <w:r>
        <w:rPr>
          <w:sz w:val="15"/>
        </w:rPr>
        <w:t xml:space="preserve">ARMAGHANI D J, KOOPIALIPOOR M, MARTO A, </w:t>
      </w:r>
      <w:r>
        <w:rPr>
          <w:rFonts w:hint="eastAsia"/>
          <w:sz w:val="15"/>
        </w:rPr>
        <w:t>e</w:t>
      </w:r>
      <w:r>
        <w:rPr>
          <w:sz w:val="15"/>
        </w:rPr>
        <w:t>t al. Application of several optimization techniques for estimating TBM advance rate in granitic rocks[J]. Journal of Rock Mechanics and Geotechnical Engineering, 2019, 11(4): 779-789. https://doi.org/10.1016/j.jrmge.2019.01.002.</w:t>
      </w:r>
    </w:p>
    <w:p>
      <w:pPr>
        <w:pStyle w:val="27"/>
        <w:rPr>
          <w:sz w:val="15"/>
        </w:rPr>
      </w:pPr>
      <w:r>
        <w:rPr>
          <w:sz w:val="15"/>
        </w:rPr>
        <w:t>[33]</w:t>
      </w:r>
      <w:r>
        <w:rPr>
          <w:sz w:val="15"/>
        </w:rPr>
        <w:tab/>
      </w:r>
      <w:r>
        <w:rPr>
          <w:sz w:val="15"/>
        </w:rPr>
        <w:t>BREIMAN L. Random Forests | SpringerLink[J]. Machine Learning, 2001, 45: 5-32. https://doi.org/10.1023/A:1010933404324.</w:t>
      </w:r>
    </w:p>
    <w:p>
      <w:pPr>
        <w:pStyle w:val="27"/>
        <w:rPr>
          <w:sz w:val="15"/>
        </w:rPr>
      </w:pPr>
      <w:r>
        <w:rPr>
          <w:sz w:val="15"/>
        </w:rPr>
        <w:t>[34]</w:t>
      </w:r>
      <w:r>
        <w:rPr>
          <w:sz w:val="15"/>
        </w:rPr>
        <w:tab/>
      </w:r>
      <w:r>
        <w:rPr>
          <w:sz w:val="15"/>
        </w:rPr>
        <w:t>FRALDI M, GUARRACINO F. Limit analysis of collapse mechanisms in cavities and tunnels according to the Hoek–Brown failure criterion[JL]. International Journal of Rock Mechanics and Mining Sciences, 2009, 46(4): 665-673. https://doi.org/10.1016/j.ijrmms.2008.09.014.</w:t>
      </w:r>
    </w:p>
    <w:p>
      <w:pPr>
        <w:pStyle w:val="27"/>
        <w:rPr>
          <w:sz w:val="15"/>
        </w:rPr>
      </w:pPr>
      <w:r>
        <w:rPr>
          <w:sz w:val="15"/>
        </w:rPr>
        <w:t>[35]</w:t>
      </w:r>
      <w:r>
        <w:rPr>
          <w:sz w:val="15"/>
        </w:rPr>
        <w:tab/>
      </w:r>
      <w:r>
        <w:rPr>
          <w:sz w:val="15"/>
        </w:rPr>
        <w:t>FRALDI M, GUARRACINO F. Analytical solutions for collapse mechanisms in tunnels with arbitrary cross sections[J]. International Journal of Solids and Structures, 2010, 47(2): 216-223. https://doi.org/10.1016/j.ijsolstr.2009.09.028.</w:t>
      </w:r>
    </w:p>
    <w:p>
      <w:pPr>
        <w:pStyle w:val="27"/>
        <w:rPr>
          <w:sz w:val="15"/>
        </w:rPr>
      </w:pPr>
      <w:r>
        <w:rPr>
          <w:sz w:val="15"/>
        </w:rPr>
        <w:t>[36]</w:t>
      </w:r>
      <w:r>
        <w:rPr>
          <w:sz w:val="15"/>
        </w:rPr>
        <w:tab/>
      </w:r>
      <w:r>
        <w:rPr>
          <w:sz w:val="15"/>
        </w:rPr>
        <w:t xml:space="preserve">CHEN Z, LI X, WANG W, </w:t>
      </w:r>
      <w:r>
        <w:rPr>
          <w:rFonts w:hint="eastAsia"/>
          <w:sz w:val="15"/>
        </w:rPr>
        <w:t>e</w:t>
      </w:r>
      <w:r>
        <w:rPr>
          <w:sz w:val="15"/>
        </w:rPr>
        <w:t>t al. Residual strength prediction of corroded pipelines using multilayer perceptron and modified feedforward neural network[J]. Reliability Engineering &amp; System Safety, 2023, 231: 108980. https://doi.org/10.1016/j.ress.2022.108980.</w:t>
      </w:r>
    </w:p>
    <w:p>
      <w:pPr>
        <w:pStyle w:val="27"/>
        <w:rPr>
          <w:sz w:val="15"/>
        </w:rPr>
      </w:pPr>
      <w:r>
        <w:rPr>
          <w:sz w:val="15"/>
        </w:rPr>
        <w:t>[37]</w:t>
      </w:r>
      <w:r>
        <w:rPr>
          <w:sz w:val="15"/>
        </w:rPr>
        <w:tab/>
      </w:r>
      <w:r>
        <w:rPr>
          <w:sz w:val="15"/>
        </w:rPr>
        <w:t xml:space="preserve">GÉRON A. Hands-On Machine Learning with Scikit-Learn and TensorFlow: Concepts, Tools, and Techniques to Build Intelligent Systems[C]. 2017. </w:t>
      </w:r>
    </w:p>
    <w:p>
      <w:pPr>
        <w:pStyle w:val="27"/>
        <w:rPr>
          <w:sz w:val="15"/>
        </w:rPr>
      </w:pPr>
      <w:r>
        <w:rPr>
          <w:sz w:val="15"/>
        </w:rPr>
        <w:t>[38]</w:t>
      </w:r>
      <w:r>
        <w:rPr>
          <w:sz w:val="15"/>
        </w:rPr>
        <w:tab/>
      </w:r>
      <w:r>
        <w:rPr>
          <w:sz w:val="15"/>
        </w:rPr>
        <w:t>FU X, PAN Y, ZHANG L. A causal-temporal graphic convolutional network (CT-GCN) approach for TBM load prediction in tunnel excavation[J]. Expert Systems with Applications, 2024, 238: 121977. https://doi.org/10.1016/j.eswa.2023.121977.</w:t>
      </w:r>
    </w:p>
    <w:p>
      <w:pPr>
        <w:pStyle w:val="27"/>
        <w:rPr>
          <w:sz w:val="15"/>
        </w:rPr>
      </w:pPr>
      <w:r>
        <w:rPr>
          <w:sz w:val="15"/>
        </w:rPr>
        <w:t>[39]</w:t>
      </w:r>
      <w:r>
        <w:rPr>
          <w:sz w:val="15"/>
        </w:rPr>
        <w:tab/>
      </w:r>
      <w:r>
        <w:rPr>
          <w:sz w:val="15"/>
        </w:rPr>
        <w:t>JOSEPH M, RAJ H. GANDALF: Gated Adaptive Network for Deep Automated Learning of Features[M]. arXiv, 2023[2023-10-07]. http://arxiv.org/abs/2207.08548.</w:t>
      </w:r>
    </w:p>
    <w:p>
      <w:pPr>
        <w:spacing w:line="600" w:lineRule="auto"/>
        <w:rPr>
          <w:rFonts w:eastAsia="黑体"/>
          <w:b/>
          <w:bCs/>
        </w:rPr>
      </w:pPr>
      <w:r>
        <w:rPr>
          <w:b/>
          <w:bCs/>
          <w:sz w:val="15"/>
          <w:szCs w:val="15"/>
        </w:rPr>
        <w:fldChar w:fldCharType="end"/>
      </w:r>
    </w:p>
    <w:p>
      <w:pPr>
        <w:spacing w:line="250" w:lineRule="exact"/>
        <w:ind w:left="357"/>
        <w:rPr>
          <w:b/>
          <w:bCs/>
          <w:sz w:val="15"/>
        </w:rPr>
        <w:sectPr>
          <w:type w:val="continuous"/>
          <w:pgSz w:w="11906" w:h="16838"/>
          <w:pgMar w:top="1247" w:right="1106" w:bottom="1247" w:left="1106" w:header="851" w:footer="850" w:gutter="0"/>
          <w:cols w:space="425" w:num="2"/>
          <w:titlePg/>
          <w:docGrid w:type="linesAndChars" w:linePitch="312" w:charSpace="0"/>
        </w:sectPr>
      </w:pPr>
    </w:p>
    <w:p>
      <w:pPr>
        <w:pStyle w:val="2"/>
        <w:spacing w:line="480" w:lineRule="auto"/>
        <w:jc w:val="center"/>
      </w:pPr>
      <w:r>
        <w:rPr>
          <w:rFonts w:hint="eastAsia"/>
        </w:rPr>
        <w:t>附录</w:t>
      </w:r>
      <w:r>
        <w:t>Ⅰ</w:t>
      </w: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1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21</w:t>
      </w:r>
      <w:r>
        <w:rPr>
          <w:rFonts w:hint="eastAsia"/>
          <w:color w:val="000000" w:themeColor="text1"/>
          <w:sz w:val="18"/>
          <w:szCs w:val="18"/>
          <w14:textFill>
            <w14:solidFill>
              <w14:schemeClr w14:val="tx1"/>
            </w14:solidFill>
          </w14:textFill>
        </w:rPr>
        <w:t>个输入特征的围岩四分类结果</w:t>
      </w: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Ⅰ-1  F</w:t>
      </w:r>
      <w:r>
        <w:rPr>
          <w:rFonts w:hint="eastAsia"/>
          <w:color w:val="000000" w:themeColor="text1"/>
          <w:sz w:val="18"/>
          <w:szCs w:val="18"/>
          <w14:textFill>
            <w14:solidFill>
              <w14:schemeClr w14:val="tx1"/>
            </w14:solidFill>
          </w14:textFill>
        </w:rPr>
        <w:t>our</w:t>
      </w:r>
      <w:r>
        <w:rPr>
          <w:color w:val="000000" w:themeColor="text1"/>
          <w:sz w:val="18"/>
          <w:szCs w:val="18"/>
          <w14:textFill>
            <w14:solidFill>
              <w14:schemeClr w14:val="tx1"/>
            </w14:solidFill>
          </w14:textFill>
        </w:rPr>
        <w:t xml:space="preserve">-class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21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6"/>
        <w:gridCol w:w="567"/>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6"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2"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6"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.50</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6.05%</w:t>
            </w:r>
          </w:p>
        </w:tc>
        <w:tc>
          <w:tcPr>
            <w:tcW w:w="236"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7.40%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=102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=4</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8.08%</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0%</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5.26%</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.32</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9%</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500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3.20%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.32</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300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0.16%</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.53</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5.5%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.42</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.04</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4.73%</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.17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.03</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1%</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.55</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.35</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.62</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.56</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line="280" w:lineRule="exact"/>
        <w:jc w:val="center"/>
        <w:rPr>
          <w:color w:val="000000" w:themeColor="text1"/>
          <w:sz w:val="18"/>
          <w:szCs w:val="18"/>
          <w14:textFill>
            <w14:solidFill>
              <w14:schemeClr w14:val="tx1"/>
            </w14:solidFill>
          </w14:textFill>
        </w:rPr>
        <w:sectPr>
          <w:pgSz w:w="11906" w:h="16838"/>
          <w:pgMar w:top="1247" w:right="1106" w:bottom="1247" w:left="1106" w:header="851" w:footer="850" w:gutter="0"/>
          <w:cols w:space="425" w:num="1"/>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2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19</w:t>
      </w:r>
      <w:r>
        <w:rPr>
          <w:rFonts w:hint="eastAsia"/>
          <w:color w:val="000000" w:themeColor="text1"/>
          <w:sz w:val="18"/>
          <w:szCs w:val="18"/>
          <w14:textFill>
            <w14:solidFill>
              <w14:schemeClr w14:val="tx1"/>
            </w14:solidFill>
          </w14:textFill>
        </w:rPr>
        <w:t>个输入特征的围岩四分类结果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2  F</w:t>
      </w:r>
      <w:r>
        <w:rPr>
          <w:rFonts w:hint="eastAsia"/>
          <w:color w:val="000000" w:themeColor="text1"/>
          <w:sz w:val="18"/>
          <w:szCs w:val="18"/>
          <w14:textFill>
            <w14:solidFill>
              <w14:schemeClr w14:val="tx1"/>
            </w14:solidFill>
          </w14:textFill>
        </w:rPr>
        <w:t>our</w:t>
      </w:r>
      <w:r>
        <w:rPr>
          <w:color w:val="000000" w:themeColor="text1"/>
          <w:sz w:val="18"/>
          <w:szCs w:val="18"/>
          <w14:textFill>
            <w14:solidFill>
              <w14:schemeClr w14:val="tx1"/>
            </w14:solidFill>
          </w14:textFill>
        </w:rPr>
        <w:t xml:space="preserve">-class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19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6"/>
        <w:gridCol w:w="567"/>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6"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2"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6"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=0.003</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5.86%</w:t>
            </w:r>
          </w:p>
        </w:tc>
        <w:tc>
          <w:tcPr>
            <w:tcW w:w="236"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88%</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7.40%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=102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=4</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8.12%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5.23%</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.27</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1.00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500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3.52%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.40</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8%</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300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1.12%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0.68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0.75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5.33%</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line="250" w:lineRule="exact"/>
        <w:ind w:left="357"/>
        <w:rPr>
          <w:b/>
          <w:bCs/>
          <w:sz w:val="15"/>
        </w:rPr>
        <w:sectPr>
          <w:pgSz w:w="11906" w:h="16838"/>
          <w:pgMar w:top="1247" w:right="1106" w:bottom="1247" w:left="1106" w:header="851" w:footer="850" w:gutter="0"/>
          <w:cols w:space="425" w:num="1"/>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3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17</w:t>
      </w:r>
      <w:r>
        <w:rPr>
          <w:rFonts w:hint="eastAsia"/>
          <w:color w:val="000000" w:themeColor="text1"/>
          <w:sz w:val="18"/>
          <w:szCs w:val="18"/>
          <w14:textFill>
            <w14:solidFill>
              <w14:schemeClr w14:val="tx1"/>
            </w14:solidFill>
          </w14:textFill>
        </w:rPr>
        <w:t>个输入特征的围岩四分类结果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3  F</w:t>
      </w:r>
      <w:r>
        <w:rPr>
          <w:rFonts w:hint="eastAsia"/>
          <w:color w:val="000000" w:themeColor="text1"/>
          <w:sz w:val="18"/>
          <w:szCs w:val="18"/>
          <w14:textFill>
            <w14:solidFill>
              <w14:schemeClr w14:val="tx1"/>
            </w14:solidFill>
          </w14:textFill>
        </w:rPr>
        <w:t>our</w:t>
      </w:r>
      <w:r>
        <w:rPr>
          <w:color w:val="000000" w:themeColor="text1"/>
          <w:sz w:val="18"/>
          <w:szCs w:val="18"/>
          <w14:textFill>
            <w14:solidFill>
              <w14:schemeClr w14:val="tx1"/>
            </w14:solidFill>
          </w14:textFill>
        </w:rPr>
        <w:t xml:space="preserve">-class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17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6"/>
        <w:gridCol w:w="567"/>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6"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2"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6"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=0.01</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.40</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.52</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7.19%</w:t>
            </w:r>
          </w:p>
        </w:tc>
        <w:tc>
          <w:tcPr>
            <w:tcW w:w="236"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4</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7.40%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=102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=4</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=7</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8.31%</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3</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0.90%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.28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.15</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6</w:t>
            </w:r>
            <w:r>
              <w:rPr>
                <w:color w:val="000000" w:themeColor="text1"/>
                <w:sz w:val="15"/>
                <w:szCs w:val="15"/>
                <w14:textFill>
                  <w14:solidFill>
                    <w14:schemeClr w14:val="tx1"/>
                  </w14:solidFill>
                </w14:textFill>
              </w:rPr>
              <w:t>4%</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r>
              <w:rPr>
                <w:color w:val="000000" w:themeColor="text1"/>
                <w:sz w:val="15"/>
                <w:szCs w:val="15"/>
                <w14:textFill>
                  <w14:solidFill>
                    <w14:schemeClr w14:val="tx1"/>
                  </w14:solidFill>
                </w14:textFill>
              </w:rPr>
              <w:t>.00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500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3.52%</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.38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.49</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300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4.16%</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0.5%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.44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9.50%</w:t>
            </w: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.59</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8%</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6"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line="250" w:lineRule="exact"/>
        <w:ind w:left="357"/>
        <w:rPr>
          <w:b/>
          <w:bCs/>
          <w:sz w:val="15"/>
        </w:rPr>
        <w:sectPr>
          <w:pgSz w:w="11906" w:h="16838"/>
          <w:pgMar w:top="1247" w:right="1106" w:bottom="1247" w:left="1106" w:header="851" w:footer="850" w:gutter="0"/>
          <w:cols w:space="425" w:num="1"/>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4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21</w:t>
      </w:r>
      <w:r>
        <w:rPr>
          <w:rFonts w:hint="eastAsia"/>
          <w:color w:val="000000" w:themeColor="text1"/>
          <w:sz w:val="18"/>
          <w:szCs w:val="18"/>
          <w14:textFill>
            <w14:solidFill>
              <w14:schemeClr w14:val="tx1"/>
            </w14:solidFill>
          </w14:textFill>
        </w:rPr>
        <w:t>个输入特征的围岩二分类结果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4  B</w:t>
      </w:r>
      <w:r>
        <w:rPr>
          <w:rFonts w:hint="eastAsia"/>
          <w:color w:val="000000" w:themeColor="text1"/>
          <w:sz w:val="18"/>
          <w:szCs w:val="18"/>
          <w14:textFill>
            <w14:solidFill>
              <w14:schemeClr w14:val="tx1"/>
            </w14:solidFill>
          </w14:textFill>
        </w:rPr>
        <w:t>i</w:t>
      </w:r>
      <w:r>
        <w:rPr>
          <w:color w:val="000000" w:themeColor="text1"/>
          <w:sz w:val="18"/>
          <w:szCs w:val="18"/>
          <w14:textFill>
            <w14:solidFill>
              <w14:schemeClr w14:val="tx1"/>
            </w14:solidFill>
          </w14:textFill>
        </w:rPr>
        <w:t xml:space="preserve">nary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21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8"/>
        <w:gridCol w:w="565"/>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8"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0"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8"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6.85%</w:t>
            </w:r>
          </w:p>
        </w:tc>
        <w:tc>
          <w:tcPr>
            <w:tcW w:w="238"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3</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iCs/>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8.53%</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=92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6.97%</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1</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0.32%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200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1.36%</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4.5%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200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1.20%</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2%</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.54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0.91</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7.02%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after="62" w:afterLines="20" w:line="280" w:lineRule="exact"/>
        <w:jc w:val="center"/>
        <w:rPr>
          <w:b/>
          <w:bCs/>
          <w:sz w:val="15"/>
        </w:rPr>
        <w:sectPr>
          <w:pgSz w:w="11906" w:h="16838"/>
          <w:pgMar w:top="1247" w:right="1106" w:bottom="1247" w:left="1106" w:header="851" w:footer="850" w:gutter="0"/>
          <w:cols w:space="425" w:num="1"/>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5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19</w:t>
      </w:r>
      <w:r>
        <w:rPr>
          <w:rFonts w:hint="eastAsia"/>
          <w:color w:val="000000" w:themeColor="text1"/>
          <w:sz w:val="18"/>
          <w:szCs w:val="18"/>
          <w14:textFill>
            <w14:solidFill>
              <w14:schemeClr w14:val="tx1"/>
            </w14:solidFill>
          </w14:textFill>
        </w:rPr>
        <w:t>个输入特征的围岩二分类结果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5  B</w:t>
      </w:r>
      <w:r>
        <w:rPr>
          <w:rFonts w:hint="eastAsia"/>
          <w:color w:val="000000" w:themeColor="text1"/>
          <w:sz w:val="18"/>
          <w:szCs w:val="18"/>
          <w14:textFill>
            <w14:solidFill>
              <w14:schemeClr w14:val="tx1"/>
            </w14:solidFill>
          </w14:textFill>
        </w:rPr>
        <w:t>i</w:t>
      </w:r>
      <w:r>
        <w:rPr>
          <w:color w:val="000000" w:themeColor="text1"/>
          <w:sz w:val="18"/>
          <w:szCs w:val="18"/>
          <w14:textFill>
            <w14:solidFill>
              <w14:schemeClr w14:val="tx1"/>
            </w14:solidFill>
          </w14:textFill>
        </w:rPr>
        <w:t xml:space="preserve">nary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19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8"/>
        <w:gridCol w:w="565"/>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8"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0"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8"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6.56%</w:t>
            </w:r>
          </w:p>
        </w:tc>
        <w:tc>
          <w:tcPr>
            <w:tcW w:w="238"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3</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iCs/>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8.53%</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=92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87.87%</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5.5%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1</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0.06%</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200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0.72%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200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90.08%</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6.5%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=5</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0.96%</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7.5%</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after="62" w:afterLines="20" w:line="280" w:lineRule="exact"/>
        <w:jc w:val="center"/>
        <w:rPr>
          <w:b/>
          <w:bCs/>
          <w:sz w:val="15"/>
        </w:rPr>
        <w:sectPr>
          <w:pgSz w:w="11906" w:h="16838"/>
          <w:pgMar w:top="1247" w:right="1106" w:bottom="1247" w:left="1106" w:header="851" w:footer="850" w:gutter="0"/>
          <w:cols w:space="425" w:num="1"/>
          <w:titlePg/>
          <w:docGrid w:type="linesAndChars" w:linePitch="312" w:charSpace="0"/>
        </w:sectPr>
      </w:pPr>
    </w:p>
    <w:p>
      <w:pPr>
        <w:spacing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表</w:t>
      </w:r>
      <w:r>
        <w:rPr>
          <w:color w:val="000000" w:themeColor="text1"/>
          <w:sz w:val="18"/>
          <w:szCs w:val="18"/>
          <w14:textFill>
            <w14:solidFill>
              <w14:schemeClr w14:val="tx1"/>
            </w14:solidFill>
          </w14:textFill>
        </w:rPr>
        <w:t>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 xml:space="preserve">6  </w:t>
      </w:r>
      <w:r>
        <w:rPr>
          <w:rFonts w:hint="eastAsia"/>
          <w:color w:val="000000" w:themeColor="text1"/>
          <w:sz w:val="18"/>
          <w:szCs w:val="18"/>
          <w14:textFill>
            <w14:solidFill>
              <w14:schemeClr w14:val="tx1"/>
            </w14:solidFill>
          </w14:textFill>
        </w:rPr>
        <w:t>基于</w:t>
      </w:r>
      <w:r>
        <w:rPr>
          <w:color w:val="000000" w:themeColor="text1"/>
          <w:sz w:val="18"/>
          <w:szCs w:val="18"/>
          <w14:textFill>
            <w14:solidFill>
              <w14:schemeClr w14:val="tx1"/>
            </w14:solidFill>
          </w14:textFill>
        </w:rPr>
        <w:t>17</w:t>
      </w:r>
      <w:r>
        <w:rPr>
          <w:rFonts w:hint="eastAsia"/>
          <w:color w:val="000000" w:themeColor="text1"/>
          <w:sz w:val="18"/>
          <w:szCs w:val="18"/>
          <w14:textFill>
            <w14:solidFill>
              <w14:schemeClr w14:val="tx1"/>
            </w14:solidFill>
          </w14:textFill>
        </w:rPr>
        <w:t>个输入特征的围岩二分类结果</w:t>
      </w:r>
    </w:p>
    <w:p>
      <w:pPr>
        <w:spacing w:after="62" w:afterLines="20" w:line="280" w:lineRule="exact"/>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Ta</w:t>
      </w:r>
      <w:r>
        <w:rPr>
          <w:color w:val="000000" w:themeColor="text1"/>
          <w:sz w:val="18"/>
          <w:szCs w:val="18"/>
          <w14:textFill>
            <w14:solidFill>
              <w14:schemeClr w14:val="tx1"/>
            </w14:solidFill>
          </w14:textFill>
        </w:rPr>
        <w:t>ble Ⅰ</w:t>
      </w: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6  B</w:t>
      </w:r>
      <w:r>
        <w:rPr>
          <w:rFonts w:hint="eastAsia"/>
          <w:color w:val="000000" w:themeColor="text1"/>
          <w:sz w:val="18"/>
          <w:szCs w:val="18"/>
          <w14:textFill>
            <w14:solidFill>
              <w14:schemeClr w14:val="tx1"/>
            </w14:solidFill>
          </w14:textFill>
        </w:rPr>
        <w:t>i</w:t>
      </w:r>
      <w:r>
        <w:rPr>
          <w:color w:val="000000" w:themeColor="text1"/>
          <w:sz w:val="18"/>
          <w:szCs w:val="18"/>
          <w14:textFill>
            <w14:solidFill>
              <w14:schemeClr w14:val="tx1"/>
            </w14:solidFill>
          </w14:textFill>
        </w:rPr>
        <w:t xml:space="preserve">nary classification results </w:t>
      </w:r>
      <w:r>
        <w:rPr>
          <w:rFonts w:hint="eastAsia"/>
          <w:color w:val="000000" w:themeColor="text1"/>
          <w:sz w:val="18"/>
          <w:szCs w:val="18"/>
          <w14:textFill>
            <w14:solidFill>
              <w14:schemeClr w14:val="tx1"/>
            </w14:solidFill>
          </w14:textFill>
        </w:rPr>
        <w:t>based</w:t>
      </w:r>
      <w:r>
        <w:rPr>
          <w:color w:val="000000" w:themeColor="text1"/>
          <w:sz w:val="18"/>
          <w:szCs w:val="18"/>
          <w14:textFill>
            <w14:solidFill>
              <w14:schemeClr w14:val="tx1"/>
            </w14:solidFill>
          </w14:textFill>
        </w:rPr>
        <w:t xml:space="preserve"> </w:t>
      </w:r>
      <w:r>
        <w:rPr>
          <w:rFonts w:hint="eastAsia"/>
          <w:color w:val="000000" w:themeColor="text1"/>
          <w:sz w:val="18"/>
          <w:szCs w:val="18"/>
          <w14:textFill>
            <w14:solidFill>
              <w14:schemeClr w14:val="tx1"/>
            </w14:solidFill>
          </w14:textFill>
        </w:rPr>
        <w:t>on</w:t>
      </w:r>
      <w:r>
        <w:rPr>
          <w:color w:val="000000" w:themeColor="text1"/>
          <w:sz w:val="18"/>
          <w:szCs w:val="18"/>
          <w14:textFill>
            <w14:solidFill>
              <w14:schemeClr w14:val="tx1"/>
            </w14:solidFill>
          </w14:textFill>
        </w:rPr>
        <w:t xml:space="preserve"> 17 input features</w:t>
      </w:r>
    </w:p>
    <w:tbl>
      <w:tblPr>
        <w:tblStyle w:val="19"/>
        <w:tblW w:w="84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644"/>
        <w:gridCol w:w="850"/>
        <w:gridCol w:w="567"/>
        <w:gridCol w:w="567"/>
        <w:gridCol w:w="567"/>
        <w:gridCol w:w="680"/>
        <w:gridCol w:w="238"/>
        <w:gridCol w:w="565"/>
        <w:gridCol w:w="567"/>
        <w:gridCol w:w="567"/>
        <w:gridCol w:w="681"/>
      </w:tblGrid>
      <w:tr>
        <w:trPr>
          <w:jc w:val="center"/>
        </w:trPr>
        <w:tc>
          <w:tcPr>
            <w:tcW w:w="993"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模型</w:t>
            </w:r>
          </w:p>
        </w:tc>
        <w:tc>
          <w:tcPr>
            <w:tcW w:w="1644"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超参数</w:t>
            </w:r>
          </w:p>
        </w:tc>
        <w:tc>
          <w:tcPr>
            <w:tcW w:w="850" w:type="dxa"/>
            <w:vMerge w:val="restart"/>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类别</w:t>
            </w:r>
          </w:p>
        </w:tc>
        <w:tc>
          <w:tcPr>
            <w:tcW w:w="2381"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训练集</w:t>
            </w:r>
          </w:p>
        </w:tc>
        <w:tc>
          <w:tcPr>
            <w:tcW w:w="238" w:type="dxa"/>
            <w:tcBorders>
              <w:top w:val="single" w:color="auto" w:sz="8"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0" w:type="dxa"/>
            <w:gridSpan w:val="4"/>
            <w:tcBorders>
              <w:top w:val="single" w:color="auto" w:sz="8"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测试集</w:t>
            </w:r>
          </w:p>
        </w:tc>
      </w:tr>
      <w:tr>
        <w:trPr>
          <w:jc w:val="center"/>
        </w:trPr>
        <w:tc>
          <w:tcPr>
            <w:tcW w:w="993"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vMerge w:val="continue"/>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0"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c>
          <w:tcPr>
            <w:tcW w:w="238" w:type="dxa"/>
            <w:tcBorders>
              <w:top w:val="nil"/>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EC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RC</w:t>
            </w:r>
          </w:p>
        </w:tc>
        <w:tc>
          <w:tcPr>
            <w:tcW w:w="567"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F</w:t>
            </w:r>
            <w:r>
              <w:rPr>
                <w:color w:val="000000" w:themeColor="text1"/>
                <w:sz w:val="15"/>
                <w:szCs w:val="15"/>
                <w:vertAlign w:val="subscript"/>
                <w14:textFill>
                  <w14:solidFill>
                    <w14:schemeClr w14:val="tx1"/>
                  </w14:solidFill>
                </w14:textFill>
              </w:rPr>
              <w:t>1</w:t>
            </w:r>
          </w:p>
        </w:tc>
        <w:tc>
          <w:tcPr>
            <w:tcW w:w="681" w:type="dxa"/>
            <w:tcBorders>
              <w:top w:val="single" w:color="auto" w:sz="2" w:space="0"/>
              <w:left w:val="nil"/>
              <w:bottom w:val="single" w:color="auto" w:sz="2"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A</w:t>
            </w:r>
            <w:r>
              <w:rPr>
                <w:color w:val="000000" w:themeColor="text1"/>
                <w:sz w:val="15"/>
                <w:szCs w:val="15"/>
                <w14:textFill>
                  <w14:solidFill>
                    <w14:schemeClr w14:val="tx1"/>
                  </w14:solidFill>
                </w14:textFill>
              </w:rPr>
              <w:t>CC</w:t>
            </w:r>
          </w:p>
        </w:tc>
      </w:tr>
      <w:tr>
        <w:trPr>
          <w:jc w:val="center"/>
        </w:trPr>
        <w:tc>
          <w:tcPr>
            <w:tcW w:w="993"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S</w:t>
            </w:r>
            <w:r>
              <w:rPr>
                <w:color w:val="000000" w:themeColor="text1"/>
                <w:sz w:val="15"/>
                <w:szCs w:val="15"/>
                <w14:textFill>
                  <w14:solidFill>
                    <w14:schemeClr w14:val="tx1"/>
                  </w14:solidFill>
                </w14:textFill>
              </w:rPr>
              <w:t>VM</w:t>
            </w:r>
          </w:p>
        </w:tc>
        <w:tc>
          <w:tcPr>
            <w:tcW w:w="1644"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gamma</w:t>
            </w:r>
            <w:r>
              <w:rPr>
                <w:color w:val="000000" w:themeColor="text1"/>
                <w:sz w:val="15"/>
                <w:szCs w:val="15"/>
                <w14:textFill>
                  <w14:solidFill>
                    <w14:schemeClr w14:val="tx1"/>
                  </w14:solidFill>
                </w14:textFill>
              </w:rPr>
              <w:t>=0.005</w:t>
            </w:r>
          </w:p>
          <w:p>
            <w:pPr>
              <w:spacing w:after="62" w:afterLines="20" w:line="280" w:lineRule="exact"/>
              <w:jc w:val="center"/>
              <w:rPr>
                <w:color w:val="000000" w:themeColor="text1"/>
                <w:sz w:val="15"/>
                <w:szCs w:val="15"/>
                <w14:textFill>
                  <w14:solidFill>
                    <w14:schemeClr w14:val="tx1"/>
                  </w14:solidFill>
                </w14:textFill>
              </w:rPr>
            </w:pPr>
            <w:r>
              <w:rPr>
                <w:rFonts w:hint="eastAsia"/>
                <w:i/>
                <w:iCs/>
                <w:color w:val="000000" w:themeColor="text1"/>
                <w:sz w:val="15"/>
                <w:szCs w:val="15"/>
                <w14:textFill>
                  <w14:solidFill>
                    <w14:schemeClr w14:val="tx1"/>
                  </w14:solidFill>
                </w14:textFill>
              </w:rPr>
              <w:t>k</w:t>
            </w:r>
            <w:r>
              <w:rPr>
                <w:i/>
                <w:iCs/>
                <w:color w:val="000000" w:themeColor="text1"/>
                <w:sz w:val="15"/>
                <w:szCs w:val="15"/>
                <w14:textFill>
                  <w14:solidFill>
                    <w14:schemeClr w14:val="tx1"/>
                  </w14:solidFill>
                </w14:textFill>
              </w:rPr>
              <w:t>erne</w:t>
            </w:r>
            <w:r>
              <w:rPr>
                <w:color w:val="000000" w:themeColor="text1"/>
                <w:sz w:val="15"/>
                <w:szCs w:val="15"/>
                <w14:textFill>
                  <w14:solidFill>
                    <w14:schemeClr w14:val="tx1"/>
                  </w14:solidFill>
                </w14:textFill>
              </w:rPr>
              <w:t>l=</w:t>
            </w:r>
            <w:r>
              <w:rPr>
                <w:i/>
                <w:iCs/>
                <w:color w:val="000000" w:themeColor="text1"/>
                <w:sz w:val="15"/>
                <w:szCs w:val="15"/>
                <w14:textFill>
                  <w14:solidFill>
                    <w14:schemeClr w14:val="tx1"/>
                  </w14:solidFill>
                </w14:textFill>
              </w:rPr>
              <w:t>rbf</w:t>
            </w:r>
          </w:p>
        </w:tc>
        <w:tc>
          <w:tcPr>
            <w:tcW w:w="850"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6.56%</w:t>
            </w:r>
          </w:p>
        </w:tc>
        <w:tc>
          <w:tcPr>
            <w:tcW w:w="238"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.95</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single" w:color="auto" w:sz="2" w:space="0"/>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.86</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CART</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max_depth=</w:t>
            </w:r>
            <w:r>
              <w:rPr>
                <w:sz w:val="15"/>
                <w:szCs w:val="15"/>
              </w:rPr>
              <w:t>3</w:t>
            </w:r>
          </w:p>
          <w:p>
            <w:pPr>
              <w:spacing w:after="62" w:afterLines="20" w:line="280" w:lineRule="exact"/>
              <w:jc w:val="center"/>
              <w:rPr>
                <w:sz w:val="15"/>
                <w:szCs w:val="15"/>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min_samples_leaf=</w:t>
            </w:r>
            <w:r>
              <w:rPr>
                <w:iCs/>
                <w:sz w:val="15"/>
                <w:szCs w:val="15"/>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8.53%</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3.5%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0.93</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R</w:t>
            </w:r>
            <w:r>
              <w:rPr>
                <w:color w:val="000000" w:themeColor="text1"/>
                <w:sz w:val="15"/>
                <w:szCs w:val="15"/>
                <w14:textFill>
                  <w14:solidFill>
                    <w14:schemeClr w14:val="tx1"/>
                  </w14:solidFill>
                </w14:textFill>
              </w:rPr>
              <w:t>F</w:t>
            </w:r>
          </w:p>
        </w:tc>
        <w:tc>
          <w:tcPr>
            <w:tcW w:w="1644"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n_estimators</w:t>
            </w:r>
            <w:r>
              <w:rPr>
                <w:color w:val="000000" w:themeColor="text1"/>
                <w:sz w:val="15"/>
                <w:szCs w:val="15"/>
                <w14:textFill>
                  <w14:solidFill>
                    <w14:schemeClr w14:val="tx1"/>
                  </w14:solidFill>
                </w14:textFill>
              </w:rPr>
              <w:t>=92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max_depth</w:t>
            </w:r>
            <w:r>
              <w:rPr>
                <w:color w:val="000000" w:themeColor="text1"/>
                <w:sz w:val="15"/>
                <w:szCs w:val="15"/>
                <w14:textFill>
                  <w14:solidFill>
                    <w14:schemeClr w14:val="tx1"/>
                  </w14:solidFill>
                </w14:textFill>
              </w:rPr>
              <w:t>=2</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7.97%</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.75</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i/>
                <w:iCs/>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BDT</w:t>
            </w:r>
          </w:p>
        </w:tc>
        <w:tc>
          <w:tcPr>
            <w:tcW w:w="1644" w:type="dxa"/>
            <w:vMerge w:val="restart"/>
            <w:tcBorders>
              <w:top w:val="nil"/>
              <w:left w:val="nil"/>
              <w:bottom w:val="nil"/>
              <w:right w:val="nil"/>
            </w:tcBorders>
            <w:vAlign w:val="center"/>
          </w:tcPr>
          <w:p>
            <w:pPr>
              <w:spacing w:after="62" w:afterLines="20" w:line="280" w:lineRule="exact"/>
              <w:jc w:val="center"/>
              <w:rPr>
                <w:i/>
                <w:sz w:val="15"/>
                <w:szCs w:val="15"/>
              </w:rPr>
            </w:pPr>
            <w:r>
              <w:rPr>
                <w:i/>
                <w:sz w:val="15"/>
                <w:szCs w:val="15"/>
              </w:rPr>
              <w:t>n_estimators=</w:t>
            </w:r>
            <w:r>
              <w:rPr>
                <w:sz w:val="15"/>
                <w:szCs w:val="15"/>
              </w:rPr>
              <w:t>92</w:t>
            </w:r>
          </w:p>
          <w:p>
            <w:pPr>
              <w:spacing w:after="62" w:afterLines="20" w:line="280" w:lineRule="exact"/>
              <w:jc w:val="center"/>
              <w:rPr>
                <w:sz w:val="15"/>
                <w:szCs w:val="15"/>
              </w:rPr>
            </w:pPr>
            <w:r>
              <w:rPr>
                <w:i/>
                <w:sz w:val="15"/>
                <w:szCs w:val="15"/>
              </w:rPr>
              <w:t>max_depth=</w:t>
            </w:r>
            <w:r>
              <w:rPr>
                <w:sz w:val="15"/>
                <w:szCs w:val="15"/>
              </w:rPr>
              <w:t>1</w:t>
            </w:r>
          </w:p>
          <w:p>
            <w:pPr>
              <w:spacing w:after="62" w:afterLines="20" w:line="280" w:lineRule="exact"/>
              <w:jc w:val="center"/>
              <w:rPr>
                <w:color w:val="000000" w:themeColor="text1"/>
                <w:sz w:val="15"/>
                <w:szCs w:val="15"/>
                <w14:textFill>
                  <w14:solidFill>
                    <w14:schemeClr w14:val="tx1"/>
                  </w14:solidFill>
                </w14:textFill>
              </w:rPr>
            </w:pPr>
            <w:r>
              <w:rPr>
                <w:i/>
                <w:sz w:val="15"/>
                <w:szCs w:val="15"/>
              </w:rPr>
              <w:t>min_samples_split=</w:t>
            </w:r>
            <w:r>
              <w:rPr>
                <w:sz w:val="15"/>
                <w:szCs w:val="15"/>
              </w:rPr>
              <w:t>2</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min_samples_leaf</w:t>
            </w:r>
            <w:r>
              <w:rPr>
                <w:color w:val="000000" w:themeColor="text1"/>
                <w:sz w:val="15"/>
                <w:szCs w:val="15"/>
                <w14:textFill>
                  <w14:solidFill>
                    <w14:schemeClr w14:val="tx1"/>
                  </w14:solidFill>
                </w14:textFill>
              </w:rPr>
              <w:t>=1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0.00%</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.85</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M</w:t>
            </w:r>
            <w:r>
              <w:rPr>
                <w:color w:val="000000" w:themeColor="text1"/>
                <w:sz w:val="15"/>
                <w:szCs w:val="15"/>
                <w14:textFill>
                  <w14:solidFill>
                    <w14:schemeClr w14:val="tx1"/>
                  </w14:solidFill>
                </w14:textFill>
              </w:rPr>
              <w:t>LP</w:t>
            </w:r>
          </w:p>
        </w:tc>
        <w:tc>
          <w:tcPr>
            <w:tcW w:w="1644" w:type="dxa"/>
            <w:vMerge w:val="restart"/>
            <w:tcBorders>
              <w:top w:val="nil"/>
              <w:left w:val="nil"/>
              <w:bottom w:val="nil"/>
              <w:right w:val="nil"/>
            </w:tcBorders>
            <w:vAlign w:val="center"/>
          </w:tcPr>
          <w:p>
            <w:pPr>
              <w:spacing w:after="62" w:afterLines="20" w:line="280" w:lineRule="exact"/>
              <w:jc w:val="center"/>
              <w:rPr>
                <w:sz w:val="15"/>
                <w:szCs w:val="15"/>
              </w:rPr>
            </w:pPr>
            <w:r>
              <w:rPr>
                <w:i/>
                <w:sz w:val="15"/>
                <w:szCs w:val="15"/>
              </w:rPr>
              <w:t>hidden_size=</w:t>
            </w:r>
            <w:r>
              <w:rPr>
                <w:sz w:val="15"/>
                <w:szCs w:val="15"/>
              </w:rPr>
              <w:t>20</w:t>
            </w:r>
          </w:p>
          <w:p>
            <w:pPr>
              <w:spacing w:after="62" w:afterLines="20" w:line="280" w:lineRule="exact"/>
              <w:jc w:val="center"/>
              <w:rPr>
                <w:sz w:val="15"/>
                <w:szCs w:val="15"/>
              </w:rPr>
            </w:pPr>
            <w:r>
              <w:rPr>
                <w:i/>
                <w:sz w:val="15"/>
                <w:szCs w:val="15"/>
              </w:rPr>
              <w:t>le_mlp=</w:t>
            </w:r>
            <w:r>
              <w:rPr>
                <w:sz w:val="15"/>
                <w:szCs w:val="15"/>
              </w:rPr>
              <w:t>0.0001</w:t>
            </w:r>
          </w:p>
          <w:p>
            <w:pPr>
              <w:spacing w:after="62" w:afterLines="20" w:line="280" w:lineRule="exact"/>
              <w:jc w:val="center"/>
              <w:rPr>
                <w:color w:val="000000" w:themeColor="text1"/>
                <w:sz w:val="15"/>
                <w:szCs w:val="15"/>
                <w14:textFill>
                  <w14:solidFill>
                    <w14:schemeClr w14:val="tx1"/>
                  </w14:solidFill>
                </w14:textFill>
              </w:rPr>
            </w:pPr>
            <w:r>
              <w:rPr>
                <w:i/>
                <w:sz w:val="15"/>
                <w:szCs w:val="15"/>
              </w:rPr>
              <w:t>num_epochs_mlp=</w:t>
            </w:r>
            <w:r>
              <w:rPr>
                <w:sz w:val="15"/>
                <w:szCs w:val="15"/>
              </w:rPr>
              <w:t>200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9</w:t>
            </w:r>
            <w:r>
              <w:rPr>
                <w:color w:val="000000" w:themeColor="text1"/>
                <w:sz w:val="15"/>
                <w:szCs w:val="15"/>
                <w14:textFill>
                  <w14:solidFill>
                    <w14:schemeClr w14:val="tx1"/>
                  </w14:solidFill>
                </w14:textFill>
              </w:rPr>
              <w:t>0.72%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9%</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.76</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.79</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C</w:t>
            </w:r>
            <w:r>
              <w:rPr>
                <w:color w:val="000000" w:themeColor="text1"/>
                <w:sz w:val="15"/>
                <w:szCs w:val="15"/>
                <w14:textFill>
                  <w14:solidFill>
                    <w14:schemeClr w14:val="tx1"/>
                  </w14:solidFill>
                </w14:textFill>
              </w:rPr>
              <w:t>NN</w:t>
            </w:r>
          </w:p>
        </w:tc>
        <w:tc>
          <w:tcPr>
            <w:tcW w:w="1644" w:type="dxa"/>
            <w:vMerge w:val="restart"/>
            <w:tcBorders>
              <w:top w:val="nil"/>
              <w:left w:val="nil"/>
              <w:bottom w:val="nil"/>
              <w:right w:val="nil"/>
            </w:tcBorders>
            <w:vAlign w:val="center"/>
          </w:tcPr>
          <w:p>
            <w:pPr>
              <w:spacing w:line="328" w:lineRule="exact"/>
              <w:jc w:val="center"/>
              <w:rPr>
                <w:i/>
                <w:sz w:val="15"/>
                <w:szCs w:val="15"/>
              </w:rPr>
            </w:pPr>
            <w:r>
              <w:rPr>
                <w:i/>
                <w:sz w:val="15"/>
                <w:szCs w:val="15"/>
              </w:rPr>
              <w:t>out_channels=</w:t>
            </w:r>
            <w:r>
              <w:rPr>
                <w:sz w:val="15"/>
                <w:szCs w:val="15"/>
              </w:rPr>
              <w:t>16</w:t>
            </w:r>
          </w:p>
          <w:p>
            <w:pPr>
              <w:spacing w:line="328" w:lineRule="exact"/>
              <w:jc w:val="center"/>
              <w:rPr>
                <w:i/>
                <w:sz w:val="15"/>
                <w:szCs w:val="15"/>
              </w:rPr>
            </w:pPr>
            <w:r>
              <w:rPr>
                <w:i/>
                <w:sz w:val="15"/>
                <w:szCs w:val="15"/>
              </w:rPr>
              <w:t>kernel_size=</w:t>
            </w:r>
            <w:r>
              <w:rPr>
                <w:sz w:val="15"/>
                <w:szCs w:val="15"/>
              </w:rPr>
              <w:t>3</w:t>
            </w:r>
          </w:p>
          <w:p>
            <w:pPr>
              <w:spacing w:after="62" w:afterLines="20" w:line="280" w:lineRule="exact"/>
              <w:jc w:val="center"/>
              <w:rPr>
                <w:i/>
                <w:sz w:val="15"/>
                <w:szCs w:val="15"/>
              </w:rPr>
            </w:pPr>
            <w:r>
              <w:rPr>
                <w:i/>
                <w:sz w:val="15"/>
                <w:szCs w:val="15"/>
              </w:rPr>
              <w:t>max_epochs=</w:t>
            </w:r>
            <w:r>
              <w:rPr>
                <w:sz w:val="15"/>
                <w:szCs w:val="15"/>
              </w:rPr>
              <w:t>200</w:t>
            </w:r>
          </w:p>
          <w:p>
            <w:pPr>
              <w:spacing w:after="62" w:afterLines="20" w:line="280" w:lineRule="exact"/>
              <w:jc w:val="center"/>
              <w:rPr>
                <w:color w:val="000000" w:themeColor="text1"/>
                <w:sz w:val="15"/>
                <w:szCs w:val="15"/>
                <w14:textFill>
                  <w14:solidFill>
                    <w14:schemeClr w14:val="tx1"/>
                  </w14:solidFill>
                </w14:textFill>
              </w:rPr>
            </w:pPr>
            <w:r>
              <w:rPr>
                <w:i/>
                <w:sz w:val="15"/>
                <w:szCs w:val="15"/>
              </w:rPr>
              <w:t>lr=</w:t>
            </w:r>
            <w:r>
              <w:rPr>
                <w:iCs/>
                <w:sz w:val="15"/>
                <w:szCs w:val="15"/>
              </w:rPr>
              <w:t>0.0001</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.96</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9.92%</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.91</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1" w:type="dxa"/>
            <w:vMerge w:val="restart"/>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7</w:t>
            </w:r>
            <w:r>
              <w:rPr>
                <w:color w:val="000000" w:themeColor="text1"/>
                <w:sz w:val="15"/>
                <w:szCs w:val="15"/>
                <w14:textFill>
                  <w14:solidFill>
                    <w14:schemeClr w14:val="tx1"/>
                  </w14:solidFill>
                </w14:textFill>
              </w:rPr>
              <w:t>7.5%</w:t>
            </w: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.64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.74</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681" w:type="dxa"/>
            <w:vMerge w:val="continue"/>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G</w:t>
            </w:r>
            <w:r>
              <w:rPr>
                <w:color w:val="000000" w:themeColor="text1"/>
                <w:sz w:val="15"/>
                <w:szCs w:val="15"/>
                <w14:textFill>
                  <w14:solidFill>
                    <w14:schemeClr w14:val="tx1"/>
                  </w14:solidFill>
                </w14:textFill>
              </w:rPr>
              <w:t>ANDALF</w:t>
            </w:r>
          </w:p>
        </w:tc>
        <w:tc>
          <w:tcPr>
            <w:tcW w:w="1644"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tree_depth</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num_trees</w:t>
            </w:r>
            <w:r>
              <w:rPr>
                <w:color w:val="000000" w:themeColor="text1"/>
                <w:sz w:val="15"/>
                <w:szCs w:val="15"/>
                <w14:textFill>
                  <w14:solidFill>
                    <w14:schemeClr w14:val="tx1"/>
                  </w14:solidFill>
                </w14:textFill>
              </w:rPr>
              <w:t>=5</w:t>
            </w:r>
          </w:p>
          <w:p>
            <w:pPr>
              <w:spacing w:after="62" w:afterLines="20" w:line="280" w:lineRule="exact"/>
              <w:jc w:val="center"/>
              <w:rPr>
                <w:color w:val="000000" w:themeColor="text1"/>
                <w:sz w:val="15"/>
                <w:szCs w:val="15"/>
                <w14:textFill>
                  <w14:solidFill>
                    <w14:schemeClr w14:val="tx1"/>
                  </w14:solidFill>
                </w14:textFill>
              </w:rPr>
            </w:pPr>
            <w:r>
              <w:rPr>
                <w:i/>
                <w:iCs/>
                <w:color w:val="000000" w:themeColor="text1"/>
                <w:sz w:val="15"/>
                <w:szCs w:val="15"/>
                <w14:textFill>
                  <w14:solidFill>
                    <w14:schemeClr w14:val="tx1"/>
                  </w14:solidFill>
                </w14:textFill>
              </w:rPr>
              <w:t>max_epochs</w:t>
            </w:r>
            <w:r>
              <w:rPr>
                <w:color w:val="000000" w:themeColor="text1"/>
                <w:sz w:val="15"/>
                <w:szCs w:val="15"/>
                <w14:textFill>
                  <w14:solidFill>
                    <w14:schemeClr w14:val="tx1"/>
                  </w14:solidFill>
                </w14:textFill>
              </w:rPr>
              <w:t>=20</w:t>
            </w: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Ⅱ/Ⅲ</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.92</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.93</w:t>
            </w:r>
          </w:p>
        </w:tc>
        <w:tc>
          <w:tcPr>
            <w:tcW w:w="680"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9.73%</w:t>
            </w: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.83</w:t>
            </w:r>
          </w:p>
        </w:tc>
        <w:tc>
          <w:tcPr>
            <w:tcW w:w="681" w:type="dxa"/>
            <w:vMerge w:val="restart"/>
            <w:tcBorders>
              <w:top w:val="nil"/>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8</w:t>
            </w:r>
            <w:r>
              <w:rPr>
                <w:color w:val="000000" w:themeColor="text1"/>
                <w:sz w:val="15"/>
                <w:szCs w:val="15"/>
                <w14:textFill>
                  <w14:solidFill>
                    <w14:schemeClr w14:val="tx1"/>
                  </w14:solidFill>
                </w14:textFill>
              </w:rPr>
              <w:t>1.5%</w:t>
            </w:r>
          </w:p>
        </w:tc>
      </w:tr>
      <w:tr>
        <w:trPr>
          <w:jc w:val="center"/>
        </w:trPr>
        <w:tc>
          <w:tcPr>
            <w:tcW w:w="993"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Ⅳ/Ⅴ</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.77</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.84</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0"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.73</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.88</w:t>
            </w:r>
          </w:p>
        </w:tc>
        <w:tc>
          <w:tcPr>
            <w:tcW w:w="567" w:type="dxa"/>
            <w:tcBorders>
              <w:top w:val="nil"/>
              <w:left w:val="nil"/>
              <w:bottom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.80</w:t>
            </w:r>
          </w:p>
        </w:tc>
        <w:tc>
          <w:tcPr>
            <w:tcW w:w="681" w:type="dxa"/>
            <w:vMerge w:val="continue"/>
            <w:tcBorders>
              <w:left w:val="nil"/>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r>
        <w:trPr>
          <w:jc w:val="center"/>
        </w:trPr>
        <w:tc>
          <w:tcPr>
            <w:tcW w:w="993"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1644"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850"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加权平均</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.90</w:t>
            </w:r>
          </w:p>
        </w:tc>
        <w:tc>
          <w:tcPr>
            <w:tcW w:w="680"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238"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c>
          <w:tcPr>
            <w:tcW w:w="565"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.82</w:t>
            </w:r>
          </w:p>
        </w:tc>
        <w:tc>
          <w:tcPr>
            <w:tcW w:w="567" w:type="dxa"/>
            <w:tcBorders>
              <w:top w:val="nil"/>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.81</w:t>
            </w:r>
          </w:p>
        </w:tc>
        <w:tc>
          <w:tcPr>
            <w:tcW w:w="681" w:type="dxa"/>
            <w:vMerge w:val="continue"/>
            <w:tcBorders>
              <w:left w:val="nil"/>
              <w:bottom w:val="single" w:color="auto" w:sz="8" w:space="0"/>
              <w:right w:val="nil"/>
            </w:tcBorders>
            <w:vAlign w:val="center"/>
          </w:tcPr>
          <w:p>
            <w:pPr>
              <w:spacing w:after="62" w:afterLines="20" w:line="280" w:lineRule="exact"/>
              <w:jc w:val="center"/>
              <w:rPr>
                <w:color w:val="000000" w:themeColor="text1"/>
                <w:sz w:val="15"/>
                <w:szCs w:val="15"/>
                <w14:textFill>
                  <w14:solidFill>
                    <w14:schemeClr w14:val="tx1"/>
                  </w14:solidFill>
                </w14:textFill>
              </w:rPr>
            </w:pPr>
          </w:p>
        </w:tc>
      </w:tr>
    </w:tbl>
    <w:p>
      <w:pPr>
        <w:spacing w:line="250" w:lineRule="exact"/>
        <w:ind w:left="357"/>
        <w:rPr>
          <w:b/>
          <w:bCs/>
          <w:sz w:val="15"/>
        </w:rPr>
        <w:sectPr>
          <w:pgSz w:w="11906" w:h="16838"/>
          <w:pgMar w:top="1247" w:right="1106" w:bottom="1247" w:left="1106" w:header="851" w:footer="850" w:gutter="0"/>
          <w:cols w:space="425" w:num="1"/>
          <w:titlePg/>
          <w:docGrid w:type="linesAndChars" w:linePitch="312" w:charSpace="0"/>
        </w:sectPr>
      </w:pPr>
    </w:p>
    <w:p>
      <w:pPr>
        <w:pStyle w:val="2"/>
        <w:spacing w:line="480" w:lineRule="auto"/>
        <w:jc w:val="center"/>
      </w:pPr>
      <w:r>
        <w:rPr>
          <w:rFonts w:hint="eastAsia"/>
        </w:rPr>
        <w:t>附录</w:t>
      </w:r>
      <w:r>
        <w:t>Ⅱ</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42"/>
        <w:gridCol w:w="4842"/>
      </w:tblGrid>
      <w:tr>
        <w:trPr>
          <w:jc w:val="center"/>
        </w:trPr>
        <w:tc>
          <w:tcPr>
            <w:tcW w:w="4842" w:type="dxa"/>
            <w:vAlign w:val="center"/>
          </w:tcPr>
          <w:p>
            <w:pPr>
              <w:pStyle w:val="4"/>
              <w:spacing w:line="320" w:lineRule="atLeast"/>
              <w:ind w:firstLine="0"/>
              <w:jc w:val="center"/>
              <w:rPr>
                <w:rFonts w:hAnsi="Times New Roman"/>
                <w:sz w:val="18"/>
                <w:szCs w:val="18"/>
              </w:rPr>
            </w:pPr>
            <w:r>
              <w:drawing>
                <wp:inline distT="0" distB="0" distL="0" distR="0">
                  <wp:extent cx="2879725" cy="1582420"/>
                  <wp:effectExtent l="0" t="0" r="0" b="0"/>
                  <wp:docPr id="1088230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0216" name="图片 1"/>
                          <pic:cNvPicPr>
                            <a:picLocks noChangeAspect="1"/>
                          </pic:cNvPicPr>
                        </pic:nvPicPr>
                        <pic:blipFill>
                          <a:blip r:embed="rId32"/>
                          <a:stretch>
                            <a:fillRect/>
                          </a:stretch>
                        </pic:blipFill>
                        <pic:spPr>
                          <a:xfrm>
                            <a:off x="0" y="0"/>
                            <a:ext cx="2880000" cy="1582901"/>
                          </a:xfrm>
                          <a:prstGeom prst="rect">
                            <a:avLst/>
                          </a:prstGeom>
                        </pic:spPr>
                      </pic:pic>
                    </a:graphicData>
                  </a:graphic>
                </wp:inline>
              </w:drawing>
            </w:r>
          </w:p>
        </w:tc>
        <w:tc>
          <w:tcPr>
            <w:tcW w:w="4842" w:type="dxa"/>
            <w:vAlign w:val="center"/>
          </w:tcPr>
          <w:p>
            <w:pPr>
              <w:jc w:val="center"/>
            </w:pPr>
            <w:r>
              <w:drawing>
                <wp:inline distT="0" distB="0" distL="0" distR="0">
                  <wp:extent cx="2879725" cy="1645920"/>
                  <wp:effectExtent l="0" t="0" r="0" b="0"/>
                  <wp:docPr id="202105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7303" name="图片 1"/>
                          <pic:cNvPicPr>
                            <a:picLocks noChangeAspect="1"/>
                          </pic:cNvPicPr>
                        </pic:nvPicPr>
                        <pic:blipFill>
                          <a:blip r:embed="rId33"/>
                          <a:stretch>
                            <a:fillRect/>
                          </a:stretch>
                        </pic:blipFill>
                        <pic:spPr>
                          <a:xfrm>
                            <a:off x="0" y="0"/>
                            <a:ext cx="2880000" cy="1646336"/>
                          </a:xfrm>
                          <a:prstGeom prst="rect">
                            <a:avLst/>
                          </a:prstGeom>
                        </pic:spPr>
                      </pic:pic>
                    </a:graphicData>
                  </a:graphic>
                </wp:inline>
              </w:drawing>
            </w:r>
          </w:p>
        </w:tc>
      </w:tr>
      <w:tr>
        <w:trPr>
          <w:jc w:val="center"/>
        </w:trPr>
        <w:tc>
          <w:tcPr>
            <w:tcW w:w="4842" w:type="dxa"/>
            <w:vAlign w:val="center"/>
          </w:tcPr>
          <w:p>
            <w:pPr>
              <w:pStyle w:val="4"/>
              <w:spacing w:line="320" w:lineRule="atLeast"/>
              <w:ind w:firstLine="0"/>
              <w:jc w:val="center"/>
            </w:pPr>
            <w:r>
              <w:rPr>
                <w:rFonts w:hint="eastAsia"/>
                <w:sz w:val="18"/>
                <w:szCs w:val="18"/>
              </w:rPr>
              <w:t xml:space="preserve">(a) </w:t>
            </w:r>
            <w:r>
              <w:rPr>
                <w:sz w:val="18"/>
                <w:szCs w:val="18"/>
              </w:rPr>
              <w:t>Cycle No. 2</w:t>
            </w:r>
          </w:p>
        </w:tc>
        <w:tc>
          <w:tcPr>
            <w:tcW w:w="4842" w:type="dxa"/>
            <w:vAlign w:val="center"/>
          </w:tcPr>
          <w:p>
            <w:pPr>
              <w:jc w:val="center"/>
            </w:pPr>
            <w:r>
              <w:rPr>
                <w:rFonts w:hint="eastAsia"/>
                <w:kern w:val="0"/>
                <w:sz w:val="18"/>
                <w:szCs w:val="18"/>
              </w:rPr>
              <w:t>(a</w:t>
            </w:r>
            <w:r>
              <w:rPr>
                <w:rFonts w:hint="eastAsia"/>
                <w:sz w:val="18"/>
                <w:szCs w:val="18"/>
              </w:rPr>
              <w:t xml:space="preserve">) </w:t>
            </w:r>
            <w:r>
              <w:rPr>
                <w:sz w:val="18"/>
                <w:szCs w:val="18"/>
              </w:rPr>
              <w:t>Cycle No. 6</w:t>
            </w:r>
          </w:p>
        </w:tc>
      </w:tr>
      <w:tr>
        <w:trPr>
          <w:jc w:val="center"/>
        </w:trPr>
        <w:tc>
          <w:tcPr>
            <w:tcW w:w="4842" w:type="dxa"/>
            <w:vAlign w:val="center"/>
          </w:tcPr>
          <w:p>
            <w:pPr>
              <w:jc w:val="center"/>
            </w:pPr>
            <w:r>
              <w:drawing>
                <wp:inline distT="0" distB="0" distL="0" distR="0">
                  <wp:extent cx="2878455" cy="1682115"/>
                  <wp:effectExtent l="0" t="0" r="0" b="5080"/>
                  <wp:docPr id="1279198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98459" name="图片 1"/>
                          <pic:cNvPicPr>
                            <a:picLocks noChangeAspect="1"/>
                          </pic:cNvPicPr>
                        </pic:nvPicPr>
                        <pic:blipFill>
                          <a:blip r:embed="rId34"/>
                          <a:stretch>
                            <a:fillRect/>
                          </a:stretch>
                        </pic:blipFill>
                        <pic:spPr>
                          <a:xfrm>
                            <a:off x="0" y="0"/>
                            <a:ext cx="2879033" cy="1682261"/>
                          </a:xfrm>
                          <a:prstGeom prst="rect">
                            <a:avLst/>
                          </a:prstGeom>
                        </pic:spPr>
                      </pic:pic>
                    </a:graphicData>
                  </a:graphic>
                </wp:inline>
              </w:drawing>
            </w:r>
          </w:p>
        </w:tc>
        <w:tc>
          <w:tcPr>
            <w:tcW w:w="4842" w:type="dxa"/>
            <w:vAlign w:val="center"/>
          </w:tcPr>
          <w:p>
            <w:r>
              <w:drawing>
                <wp:inline distT="0" distB="0" distL="0" distR="0">
                  <wp:extent cx="2879725" cy="1656715"/>
                  <wp:effectExtent l="0" t="0" r="0" b="635"/>
                  <wp:docPr id="697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2345" name="图片 1"/>
                          <pic:cNvPicPr>
                            <a:picLocks noChangeAspect="1"/>
                          </pic:cNvPicPr>
                        </pic:nvPicPr>
                        <pic:blipFill>
                          <a:blip r:embed="rId35"/>
                          <a:srcRect b="1363"/>
                          <a:stretch>
                            <a:fillRect/>
                          </a:stretch>
                        </pic:blipFill>
                        <pic:spPr>
                          <a:xfrm>
                            <a:off x="0" y="0"/>
                            <a:ext cx="2880000" cy="1656990"/>
                          </a:xfrm>
                          <a:prstGeom prst="rect">
                            <a:avLst/>
                          </a:prstGeom>
                          <a:ln>
                            <a:noFill/>
                          </a:ln>
                        </pic:spPr>
                      </pic:pic>
                    </a:graphicData>
                  </a:graphic>
                </wp:inline>
              </w:drawing>
            </w:r>
          </w:p>
        </w:tc>
      </w:tr>
      <w:tr>
        <w:trPr>
          <w:jc w:val="center"/>
        </w:trPr>
        <w:tc>
          <w:tcPr>
            <w:tcW w:w="4842" w:type="dxa"/>
            <w:vAlign w:val="center"/>
          </w:tcPr>
          <w:p>
            <w:pPr>
              <w:jc w:val="center"/>
            </w:pPr>
            <w:r>
              <w:rPr>
                <w:rFonts w:hint="eastAsia"/>
                <w:kern w:val="0"/>
                <w:sz w:val="18"/>
                <w:szCs w:val="18"/>
              </w:rPr>
              <w:t>(</w:t>
            </w:r>
            <w:r>
              <w:rPr>
                <w:sz w:val="18"/>
                <w:szCs w:val="18"/>
              </w:rPr>
              <w:t>b</w:t>
            </w:r>
            <w:r>
              <w:rPr>
                <w:rFonts w:hint="eastAsia"/>
                <w:sz w:val="18"/>
                <w:szCs w:val="18"/>
              </w:rPr>
              <w:t xml:space="preserve">) </w:t>
            </w:r>
            <w:r>
              <w:rPr>
                <w:sz w:val="18"/>
                <w:szCs w:val="18"/>
              </w:rPr>
              <w:t>Cycle No. 3</w:t>
            </w:r>
          </w:p>
        </w:tc>
        <w:tc>
          <w:tcPr>
            <w:tcW w:w="4842" w:type="dxa"/>
            <w:vAlign w:val="center"/>
          </w:tcPr>
          <w:p>
            <w:pPr>
              <w:jc w:val="center"/>
            </w:pPr>
            <w:r>
              <w:rPr>
                <w:rFonts w:hint="eastAsia"/>
                <w:kern w:val="0"/>
                <w:sz w:val="18"/>
                <w:szCs w:val="18"/>
              </w:rPr>
              <w:t>(</w:t>
            </w:r>
            <w:r>
              <w:rPr>
                <w:sz w:val="18"/>
                <w:szCs w:val="18"/>
              </w:rPr>
              <w:t>b</w:t>
            </w:r>
            <w:r>
              <w:rPr>
                <w:rFonts w:hint="eastAsia"/>
                <w:sz w:val="18"/>
                <w:szCs w:val="18"/>
              </w:rPr>
              <w:t xml:space="preserve">) </w:t>
            </w:r>
            <w:r>
              <w:rPr>
                <w:sz w:val="18"/>
                <w:szCs w:val="18"/>
              </w:rPr>
              <w:t>Cycle No. 8</w:t>
            </w:r>
          </w:p>
        </w:tc>
      </w:tr>
      <w:tr>
        <w:trPr>
          <w:jc w:val="center"/>
        </w:trPr>
        <w:tc>
          <w:tcPr>
            <w:tcW w:w="4842" w:type="dxa"/>
            <w:vAlign w:val="center"/>
          </w:tcPr>
          <w:p>
            <w:pPr>
              <w:jc w:val="center"/>
            </w:pPr>
            <w:r>
              <w:drawing>
                <wp:inline distT="0" distB="0" distL="0" distR="0">
                  <wp:extent cx="2879725" cy="1758950"/>
                  <wp:effectExtent l="0" t="0" r="0" b="0"/>
                  <wp:docPr id="185435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7596" name="图片 1"/>
                          <pic:cNvPicPr>
                            <a:picLocks noChangeAspect="1"/>
                          </pic:cNvPicPr>
                        </pic:nvPicPr>
                        <pic:blipFill>
                          <a:blip r:embed="rId36"/>
                          <a:stretch>
                            <a:fillRect/>
                          </a:stretch>
                        </pic:blipFill>
                        <pic:spPr>
                          <a:xfrm>
                            <a:off x="0" y="0"/>
                            <a:ext cx="2881812" cy="1760802"/>
                          </a:xfrm>
                          <a:prstGeom prst="rect">
                            <a:avLst/>
                          </a:prstGeom>
                        </pic:spPr>
                      </pic:pic>
                    </a:graphicData>
                  </a:graphic>
                </wp:inline>
              </w:drawing>
            </w:r>
          </w:p>
        </w:tc>
        <w:tc>
          <w:tcPr>
            <w:tcW w:w="4842" w:type="dxa"/>
            <w:vAlign w:val="center"/>
          </w:tcPr>
          <w:p>
            <w:r>
              <w:drawing>
                <wp:inline distT="0" distB="0" distL="0" distR="0">
                  <wp:extent cx="2879725" cy="1628140"/>
                  <wp:effectExtent l="0" t="0" r="0" b="0"/>
                  <wp:docPr id="123382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8174" name="图片 1"/>
                          <pic:cNvPicPr>
                            <a:picLocks noChangeAspect="1"/>
                          </pic:cNvPicPr>
                        </pic:nvPicPr>
                        <pic:blipFill>
                          <a:blip r:embed="rId37"/>
                          <a:stretch>
                            <a:fillRect/>
                          </a:stretch>
                        </pic:blipFill>
                        <pic:spPr>
                          <a:xfrm>
                            <a:off x="0" y="0"/>
                            <a:ext cx="2880000" cy="1628312"/>
                          </a:xfrm>
                          <a:prstGeom prst="rect">
                            <a:avLst/>
                          </a:prstGeom>
                        </pic:spPr>
                      </pic:pic>
                    </a:graphicData>
                  </a:graphic>
                </wp:inline>
              </w:drawing>
            </w:r>
          </w:p>
        </w:tc>
      </w:tr>
      <w:tr>
        <w:trPr>
          <w:jc w:val="center"/>
        </w:trPr>
        <w:tc>
          <w:tcPr>
            <w:tcW w:w="4842" w:type="dxa"/>
            <w:vAlign w:val="center"/>
          </w:tcPr>
          <w:p>
            <w:pPr>
              <w:pStyle w:val="4"/>
              <w:spacing w:line="320" w:lineRule="atLeast"/>
              <w:ind w:firstLine="0"/>
              <w:jc w:val="center"/>
              <w:rPr>
                <w:rFonts w:hAnsi="Times New Roman"/>
                <w:sz w:val="18"/>
                <w:szCs w:val="18"/>
              </w:rPr>
            </w:pPr>
            <w:r>
              <w:rPr>
                <w:rFonts w:hint="eastAsia"/>
                <w:sz w:val="18"/>
                <w:szCs w:val="18"/>
              </w:rPr>
              <w:t>(</w:t>
            </w:r>
            <w:r>
              <w:rPr>
                <w:sz w:val="18"/>
                <w:szCs w:val="18"/>
              </w:rPr>
              <w:t>c</w:t>
            </w:r>
            <w:r>
              <w:rPr>
                <w:rFonts w:hint="eastAsia"/>
                <w:sz w:val="18"/>
                <w:szCs w:val="18"/>
              </w:rPr>
              <w:t xml:space="preserve">) </w:t>
            </w:r>
            <w:r>
              <w:rPr>
                <w:sz w:val="18"/>
                <w:szCs w:val="18"/>
              </w:rPr>
              <w:t>Cycle No. 5</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Ⅱ-1  </w:t>
            </w:r>
            <w:r>
              <w:rPr>
                <w:rFonts w:hint="eastAsia" w:hAnsi="Times New Roman"/>
                <w:sz w:val="18"/>
                <w:szCs w:val="18"/>
              </w:rPr>
              <w:t>单刀扭矩预测结果</w:t>
            </w:r>
          </w:p>
          <w:p>
            <w:pPr>
              <w:jc w:val="center"/>
            </w:pPr>
            <w:r>
              <w:rPr>
                <w:rFonts w:hint="eastAsia"/>
                <w:sz w:val="18"/>
                <w:szCs w:val="18"/>
              </w:rPr>
              <w:t>Fig</w:t>
            </w:r>
            <w:r>
              <w:rPr>
                <w:sz w:val="18"/>
                <w:szCs w:val="18"/>
              </w:rPr>
              <w:t xml:space="preserve">.Ⅱ-1  </w:t>
            </w:r>
            <w:r>
              <w:rPr>
                <w:color w:val="000000" w:themeColor="text1"/>
                <w:sz w:val="18"/>
                <w:szCs w:val="18"/>
                <w14:textFill>
                  <w14:solidFill>
                    <w14:schemeClr w14:val="tx1"/>
                  </w14:solidFill>
                </w14:textFill>
              </w:rPr>
              <w:t xml:space="preserve">Single-cutter </w:t>
            </w:r>
            <w:r>
              <w:rPr>
                <w:rFonts w:hint="eastAsia"/>
                <w:color w:val="000000" w:themeColor="text1"/>
                <w:sz w:val="18"/>
                <w:szCs w:val="18"/>
                <w14:textFill>
                  <w14:solidFill>
                    <w14:schemeClr w14:val="tx1"/>
                  </w14:solidFill>
                </w14:textFill>
              </w:rPr>
              <w:t>torqu</w:t>
            </w:r>
            <w:r>
              <w:rPr>
                <w:color w:val="000000" w:themeColor="text1"/>
                <w:sz w:val="18"/>
                <w:szCs w:val="18"/>
                <w14:textFill>
                  <w14:solidFill>
                    <w14:schemeClr w14:val="tx1"/>
                  </w14:solidFill>
                </w14:textFill>
              </w:rPr>
              <w:t>e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dictions</w:t>
            </w:r>
          </w:p>
        </w:tc>
        <w:tc>
          <w:tcPr>
            <w:tcW w:w="4842" w:type="dxa"/>
            <w:vAlign w:val="center"/>
          </w:tcPr>
          <w:p>
            <w:pPr>
              <w:pStyle w:val="4"/>
              <w:spacing w:line="320" w:lineRule="atLeast"/>
              <w:ind w:firstLine="0"/>
              <w:jc w:val="center"/>
              <w:rPr>
                <w:rFonts w:hAnsi="Times New Roman"/>
                <w:sz w:val="18"/>
                <w:szCs w:val="18"/>
              </w:rPr>
            </w:pPr>
            <w:r>
              <w:rPr>
                <w:rFonts w:hint="eastAsia"/>
                <w:sz w:val="18"/>
                <w:szCs w:val="18"/>
              </w:rPr>
              <w:t>(</w:t>
            </w:r>
            <w:r>
              <w:rPr>
                <w:sz w:val="18"/>
                <w:szCs w:val="18"/>
              </w:rPr>
              <w:t>c</w:t>
            </w:r>
            <w:r>
              <w:rPr>
                <w:rFonts w:hint="eastAsia"/>
                <w:sz w:val="18"/>
                <w:szCs w:val="18"/>
              </w:rPr>
              <w:t xml:space="preserve">) </w:t>
            </w:r>
            <w:r>
              <w:rPr>
                <w:sz w:val="18"/>
                <w:szCs w:val="18"/>
              </w:rPr>
              <w:t>Cycle No. 9</w:t>
            </w:r>
          </w:p>
          <w:p>
            <w:pPr>
              <w:pStyle w:val="4"/>
              <w:spacing w:line="320" w:lineRule="atLeast"/>
              <w:ind w:firstLine="0"/>
              <w:jc w:val="center"/>
              <w:rPr>
                <w:rFonts w:hAnsi="Times New Roman"/>
                <w:sz w:val="18"/>
                <w:szCs w:val="18"/>
              </w:rPr>
            </w:pPr>
            <w:r>
              <w:rPr>
                <w:rFonts w:hint="eastAsia" w:hAnsi="Times New Roman"/>
                <w:sz w:val="18"/>
                <w:szCs w:val="18"/>
              </w:rPr>
              <w:t>图</w:t>
            </w:r>
            <w:r>
              <w:rPr>
                <w:rFonts w:hAnsi="Times New Roman"/>
                <w:sz w:val="18"/>
                <w:szCs w:val="18"/>
              </w:rPr>
              <w:t xml:space="preserve">Ⅱ-2  </w:t>
            </w:r>
            <w:r>
              <w:rPr>
                <w:rFonts w:hint="eastAsia" w:hAnsi="Times New Roman"/>
                <w:sz w:val="18"/>
                <w:szCs w:val="18"/>
              </w:rPr>
              <w:t>单刀推力预测结果</w:t>
            </w:r>
          </w:p>
          <w:p>
            <w:pPr>
              <w:pStyle w:val="4"/>
              <w:spacing w:line="320" w:lineRule="atLeast"/>
              <w:ind w:firstLine="0"/>
              <w:jc w:val="center"/>
              <w:rPr>
                <w:rFonts w:hAnsi="Times New Roman"/>
                <w:sz w:val="18"/>
                <w:szCs w:val="18"/>
              </w:rPr>
            </w:pPr>
            <w:r>
              <w:rPr>
                <w:rFonts w:hint="eastAsia" w:hAnsi="Times New Roman"/>
                <w:sz w:val="18"/>
                <w:szCs w:val="18"/>
              </w:rPr>
              <w:t>Fig</w:t>
            </w:r>
            <w:r>
              <w:rPr>
                <w:rFonts w:hAnsi="Times New Roman"/>
                <w:sz w:val="18"/>
                <w:szCs w:val="18"/>
              </w:rPr>
              <w:t xml:space="preserve">.Ⅱ-2  </w:t>
            </w:r>
            <w:r>
              <w:rPr>
                <w:color w:val="000000" w:themeColor="text1"/>
                <w:sz w:val="18"/>
                <w:szCs w:val="18"/>
                <w14:textFill>
                  <w14:solidFill>
                    <w14:schemeClr w14:val="tx1"/>
                  </w14:solidFill>
                </w14:textFill>
              </w:rPr>
              <w:t xml:space="preserve">Single-cutter </w:t>
            </w:r>
            <w:r>
              <w:rPr>
                <w:rFonts w:hint="eastAsia"/>
                <w:color w:val="000000" w:themeColor="text1"/>
                <w:sz w:val="18"/>
                <w:szCs w:val="18"/>
                <w14:textFill>
                  <w14:solidFill>
                    <w14:schemeClr w14:val="tx1"/>
                  </w14:solidFill>
                </w14:textFill>
              </w:rPr>
              <w:t>thrust</w:t>
            </w:r>
            <w:r>
              <w:rPr>
                <w:color w:val="000000" w:themeColor="text1"/>
                <w:sz w:val="18"/>
                <w:szCs w:val="18"/>
                <w14:textFill>
                  <w14:solidFill>
                    <w14:schemeClr w14:val="tx1"/>
                  </w14:solidFill>
                </w14:textFill>
              </w:rPr>
              <w:t xml:space="preserve"> p</w:t>
            </w:r>
            <w:r>
              <w:rPr>
                <w:rFonts w:hint="eastAsia"/>
                <w:color w:val="000000" w:themeColor="text1"/>
                <w:sz w:val="18"/>
                <w:szCs w:val="18"/>
                <w14:textFill>
                  <w14:solidFill>
                    <w14:schemeClr w14:val="tx1"/>
                  </w14:solidFill>
                </w14:textFill>
              </w:rPr>
              <w:t>re</w:t>
            </w:r>
            <w:r>
              <w:rPr>
                <w:color w:val="000000" w:themeColor="text1"/>
                <w:sz w:val="18"/>
                <w:szCs w:val="18"/>
                <w14:textFill>
                  <w14:solidFill>
                    <w14:schemeClr w14:val="tx1"/>
                  </w14:solidFill>
                </w14:textFill>
              </w:rPr>
              <w:t>dictions</w:t>
            </w:r>
          </w:p>
        </w:tc>
      </w:tr>
    </w:tbl>
    <w:p>
      <w:pPr>
        <w:spacing w:line="250" w:lineRule="exact"/>
        <w:ind w:left="357"/>
        <w:rPr>
          <w:b/>
          <w:bCs/>
          <w:sz w:val="15"/>
        </w:rPr>
      </w:pPr>
    </w:p>
    <w:p>
      <w:pPr>
        <w:spacing w:line="250" w:lineRule="exact"/>
        <w:ind w:left="357"/>
        <w:rPr>
          <w:b/>
          <w:bCs/>
          <w:sz w:val="15"/>
        </w:rPr>
      </w:pPr>
    </w:p>
    <w:p>
      <w:pPr>
        <w:spacing w:line="250" w:lineRule="exact"/>
        <w:rPr>
          <w:b/>
          <w:bCs/>
          <w:sz w:val="15"/>
        </w:rPr>
        <w:sectPr>
          <w:pgSz w:w="11906" w:h="16838"/>
          <w:pgMar w:top="1247" w:right="1106" w:bottom="1247" w:left="1106" w:header="851" w:footer="850" w:gutter="0"/>
          <w:cols w:space="425" w:num="1"/>
          <w:titlePg/>
          <w:docGrid w:type="linesAndChars" w:linePitch="312" w:charSpace="0"/>
        </w:sectPr>
      </w:pPr>
    </w:p>
    <w:p>
      <w:pPr>
        <w:spacing w:line="20" w:lineRule="exact"/>
      </w:pPr>
    </w:p>
    <w:p>
      <w:pPr>
        <w:spacing w:line="20" w:lineRule="exact"/>
      </w:pPr>
    </w:p>
    <w:sectPr>
      <w:type w:val="continuous"/>
      <w:pgSz w:w="11906" w:h="16838"/>
      <w:pgMar w:top="1247" w:right="1106" w:bottom="1247" w:left="1106" w:header="851" w:footer="1247" w:gutter="0"/>
      <w:cols w:space="425"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704020202020204"/>
    <w:charset w:val="00"/>
    <w:family w:val="swiss"/>
    <w:pitch w:val="default"/>
    <w:sig w:usb0="E0002AFF" w:usb1="C0007843" w:usb2="00000009" w:usb3="00000000" w:csb0="400001FF" w:csb1="FFFF0000"/>
  </w:font>
  <w:font w:name="Courier New">
    <w:panose1 w:val="02070609020205020404"/>
    <w:charset w:val="00"/>
    <w:family w:val="modern"/>
    <w:pitch w:val="default"/>
    <w:sig w:usb0="E0002AFF" w:usb1="C0007843" w:usb2="00000009" w:usb3="00000000" w:csb0="400001FF" w:csb1="FFFF0000"/>
  </w:font>
  <w:font w:name="楷体_GB2312">
    <w:altName w:val="汉仪楷体简"/>
    <w:panose1 w:val="00000000000000000000"/>
    <w:charset w:val="86"/>
    <w:family w:val="modern"/>
    <w:pitch w:val="default"/>
    <w:sig w:usb0="00000000" w:usb1="00000000" w:usb2="00000010" w:usb3="00000000" w:csb0="00040000" w:csb1="00000000"/>
  </w:font>
  <w:font w:name="Cambria Math">
    <w:altName w:val="Kingsoft Math"/>
    <w:panose1 w:val="02040503050406030204"/>
    <w:charset w:val="00"/>
    <w:family w:val="roman"/>
    <w:pitch w:val="default"/>
    <w:sig w:usb0="00000000" w:usb1="00000000" w:usb2="02000000"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ED509AA"/>
    <w:multiLevelType w:val="multilevel"/>
    <w:tmpl w:val="4ED509AA"/>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1140"/>
        </w:tabs>
        <w:ind w:left="1140" w:hanging="720"/>
      </w:pPr>
      <w:rPr>
        <w:rFonts w:hint="eastAsia"/>
      </w:rPr>
    </w:lvl>
    <w:lvl w:ilvl="2" w:tentative="0">
      <w:start w:val="2"/>
      <w:numFmt w:val="decimal"/>
      <w:lvlText w:val="(%3)"/>
      <w:lvlJc w:val="left"/>
      <w:pPr>
        <w:tabs>
          <w:tab w:val="left" w:pos="1200"/>
        </w:tabs>
        <w:ind w:left="1200" w:hanging="36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mirrorMargin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E9A"/>
    <w:rsid w:val="00000074"/>
    <w:rsid w:val="000074E6"/>
    <w:rsid w:val="00013967"/>
    <w:rsid w:val="000248F1"/>
    <w:rsid w:val="00025285"/>
    <w:rsid w:val="00025BCC"/>
    <w:rsid w:val="00037482"/>
    <w:rsid w:val="00043684"/>
    <w:rsid w:val="0004433F"/>
    <w:rsid w:val="00047B76"/>
    <w:rsid w:val="000517E9"/>
    <w:rsid w:val="000522D8"/>
    <w:rsid w:val="00053F22"/>
    <w:rsid w:val="00064BE9"/>
    <w:rsid w:val="0006628D"/>
    <w:rsid w:val="00070066"/>
    <w:rsid w:val="000735A4"/>
    <w:rsid w:val="00074BAB"/>
    <w:rsid w:val="000757AA"/>
    <w:rsid w:val="00083F5E"/>
    <w:rsid w:val="00084F73"/>
    <w:rsid w:val="00092BD9"/>
    <w:rsid w:val="000960F2"/>
    <w:rsid w:val="000A6ADD"/>
    <w:rsid w:val="000A7DA0"/>
    <w:rsid w:val="000B1643"/>
    <w:rsid w:val="000B36E3"/>
    <w:rsid w:val="000B4C3D"/>
    <w:rsid w:val="000B51CB"/>
    <w:rsid w:val="000B5725"/>
    <w:rsid w:val="000B75A6"/>
    <w:rsid w:val="000C35D5"/>
    <w:rsid w:val="000C74C5"/>
    <w:rsid w:val="000D0880"/>
    <w:rsid w:val="000D0D64"/>
    <w:rsid w:val="000E1DD0"/>
    <w:rsid w:val="000E3CDC"/>
    <w:rsid w:val="000E5B63"/>
    <w:rsid w:val="000E7AA9"/>
    <w:rsid w:val="000F2003"/>
    <w:rsid w:val="000F4679"/>
    <w:rsid w:val="001006F8"/>
    <w:rsid w:val="00101EA0"/>
    <w:rsid w:val="001037D9"/>
    <w:rsid w:val="00105C0B"/>
    <w:rsid w:val="001065F7"/>
    <w:rsid w:val="001101CC"/>
    <w:rsid w:val="00112037"/>
    <w:rsid w:val="001146E2"/>
    <w:rsid w:val="001206A3"/>
    <w:rsid w:val="00121C13"/>
    <w:rsid w:val="0012287E"/>
    <w:rsid w:val="001253C4"/>
    <w:rsid w:val="00125D1E"/>
    <w:rsid w:val="0013100C"/>
    <w:rsid w:val="0013343B"/>
    <w:rsid w:val="001362C4"/>
    <w:rsid w:val="00140260"/>
    <w:rsid w:val="00140FAC"/>
    <w:rsid w:val="00144B7D"/>
    <w:rsid w:val="0015191E"/>
    <w:rsid w:val="00153479"/>
    <w:rsid w:val="001534CD"/>
    <w:rsid w:val="00163868"/>
    <w:rsid w:val="00177B9F"/>
    <w:rsid w:val="00181ADB"/>
    <w:rsid w:val="001836DF"/>
    <w:rsid w:val="00184306"/>
    <w:rsid w:val="00191ED1"/>
    <w:rsid w:val="00193402"/>
    <w:rsid w:val="00194DF1"/>
    <w:rsid w:val="00194FBB"/>
    <w:rsid w:val="001969A0"/>
    <w:rsid w:val="001A5828"/>
    <w:rsid w:val="001B17CD"/>
    <w:rsid w:val="001C0685"/>
    <w:rsid w:val="001D0F2A"/>
    <w:rsid w:val="001D2667"/>
    <w:rsid w:val="001D3F46"/>
    <w:rsid w:val="001D70F3"/>
    <w:rsid w:val="001E235C"/>
    <w:rsid w:val="001E53A5"/>
    <w:rsid w:val="001E7A59"/>
    <w:rsid w:val="001F1351"/>
    <w:rsid w:val="001F7A83"/>
    <w:rsid w:val="0020329D"/>
    <w:rsid w:val="002068E2"/>
    <w:rsid w:val="00220804"/>
    <w:rsid w:val="00220AC1"/>
    <w:rsid w:val="002247E5"/>
    <w:rsid w:val="00226D72"/>
    <w:rsid w:val="002279FA"/>
    <w:rsid w:val="00230121"/>
    <w:rsid w:val="00231070"/>
    <w:rsid w:val="00231DC0"/>
    <w:rsid w:val="0023223C"/>
    <w:rsid w:val="00246BF5"/>
    <w:rsid w:val="00250054"/>
    <w:rsid w:val="00250BB7"/>
    <w:rsid w:val="002523E6"/>
    <w:rsid w:val="00253E24"/>
    <w:rsid w:val="00256F11"/>
    <w:rsid w:val="0027085D"/>
    <w:rsid w:val="0027223A"/>
    <w:rsid w:val="00272677"/>
    <w:rsid w:val="00274DEE"/>
    <w:rsid w:val="0028479F"/>
    <w:rsid w:val="002853E7"/>
    <w:rsid w:val="002871F5"/>
    <w:rsid w:val="00287550"/>
    <w:rsid w:val="00292622"/>
    <w:rsid w:val="0029420C"/>
    <w:rsid w:val="00297F19"/>
    <w:rsid w:val="002A03AB"/>
    <w:rsid w:val="002A321C"/>
    <w:rsid w:val="002B3446"/>
    <w:rsid w:val="002B48C5"/>
    <w:rsid w:val="002B5FAA"/>
    <w:rsid w:val="002C1BAD"/>
    <w:rsid w:val="002C305B"/>
    <w:rsid w:val="002E204F"/>
    <w:rsid w:val="002E349A"/>
    <w:rsid w:val="002F1521"/>
    <w:rsid w:val="002F4732"/>
    <w:rsid w:val="002F6464"/>
    <w:rsid w:val="002F70EC"/>
    <w:rsid w:val="0031317B"/>
    <w:rsid w:val="003237E0"/>
    <w:rsid w:val="00325227"/>
    <w:rsid w:val="00325EBC"/>
    <w:rsid w:val="00331062"/>
    <w:rsid w:val="0034185C"/>
    <w:rsid w:val="00346C50"/>
    <w:rsid w:val="00347641"/>
    <w:rsid w:val="00352C6F"/>
    <w:rsid w:val="00352E92"/>
    <w:rsid w:val="00357555"/>
    <w:rsid w:val="00370A08"/>
    <w:rsid w:val="0037176F"/>
    <w:rsid w:val="00376A27"/>
    <w:rsid w:val="003857B0"/>
    <w:rsid w:val="003913A2"/>
    <w:rsid w:val="00392543"/>
    <w:rsid w:val="00397621"/>
    <w:rsid w:val="003A0CC5"/>
    <w:rsid w:val="003A3C95"/>
    <w:rsid w:val="003A43D0"/>
    <w:rsid w:val="003A4FAE"/>
    <w:rsid w:val="003A6E43"/>
    <w:rsid w:val="003B068B"/>
    <w:rsid w:val="003B4A26"/>
    <w:rsid w:val="003C0BF7"/>
    <w:rsid w:val="003C210B"/>
    <w:rsid w:val="003D1F6C"/>
    <w:rsid w:val="003D3E4D"/>
    <w:rsid w:val="003E1F4F"/>
    <w:rsid w:val="003E4D0F"/>
    <w:rsid w:val="003F399F"/>
    <w:rsid w:val="003F641E"/>
    <w:rsid w:val="003F79AD"/>
    <w:rsid w:val="00400BB2"/>
    <w:rsid w:val="00403FFB"/>
    <w:rsid w:val="0041339E"/>
    <w:rsid w:val="00417170"/>
    <w:rsid w:val="00420AEC"/>
    <w:rsid w:val="004265A3"/>
    <w:rsid w:val="00427B67"/>
    <w:rsid w:val="00432E19"/>
    <w:rsid w:val="0043788B"/>
    <w:rsid w:val="0044390C"/>
    <w:rsid w:val="0044404C"/>
    <w:rsid w:val="00446BFF"/>
    <w:rsid w:val="004535BC"/>
    <w:rsid w:val="0045374C"/>
    <w:rsid w:val="00454933"/>
    <w:rsid w:val="00455149"/>
    <w:rsid w:val="00455AE1"/>
    <w:rsid w:val="0046397E"/>
    <w:rsid w:val="00465F27"/>
    <w:rsid w:val="00470134"/>
    <w:rsid w:val="00473E55"/>
    <w:rsid w:val="00474358"/>
    <w:rsid w:val="0047535C"/>
    <w:rsid w:val="00490B10"/>
    <w:rsid w:val="004948D8"/>
    <w:rsid w:val="0049741F"/>
    <w:rsid w:val="004A45BE"/>
    <w:rsid w:val="004A4AA7"/>
    <w:rsid w:val="004A5E69"/>
    <w:rsid w:val="004A6953"/>
    <w:rsid w:val="004B0CC7"/>
    <w:rsid w:val="004B53EC"/>
    <w:rsid w:val="004C0E31"/>
    <w:rsid w:val="004C2715"/>
    <w:rsid w:val="004C349B"/>
    <w:rsid w:val="004E12CC"/>
    <w:rsid w:val="004E149F"/>
    <w:rsid w:val="004E1AC1"/>
    <w:rsid w:val="004E6AF0"/>
    <w:rsid w:val="004F5E82"/>
    <w:rsid w:val="00505B66"/>
    <w:rsid w:val="00510318"/>
    <w:rsid w:val="005143F5"/>
    <w:rsid w:val="00524248"/>
    <w:rsid w:val="00525E4B"/>
    <w:rsid w:val="0053208F"/>
    <w:rsid w:val="00532829"/>
    <w:rsid w:val="00532B39"/>
    <w:rsid w:val="00535D83"/>
    <w:rsid w:val="00537258"/>
    <w:rsid w:val="00547017"/>
    <w:rsid w:val="0055023E"/>
    <w:rsid w:val="0055125E"/>
    <w:rsid w:val="00567224"/>
    <w:rsid w:val="0057263A"/>
    <w:rsid w:val="0057322A"/>
    <w:rsid w:val="005775C1"/>
    <w:rsid w:val="00582E33"/>
    <w:rsid w:val="00587FBD"/>
    <w:rsid w:val="0059738E"/>
    <w:rsid w:val="005A6FA2"/>
    <w:rsid w:val="005B4098"/>
    <w:rsid w:val="005B42FD"/>
    <w:rsid w:val="005B451A"/>
    <w:rsid w:val="005B7787"/>
    <w:rsid w:val="005C3D18"/>
    <w:rsid w:val="005D16DB"/>
    <w:rsid w:val="005D1773"/>
    <w:rsid w:val="005E6FB2"/>
    <w:rsid w:val="005F4101"/>
    <w:rsid w:val="0060147E"/>
    <w:rsid w:val="00601F70"/>
    <w:rsid w:val="00607047"/>
    <w:rsid w:val="006072AF"/>
    <w:rsid w:val="006072CA"/>
    <w:rsid w:val="00610B35"/>
    <w:rsid w:val="00616041"/>
    <w:rsid w:val="006169A6"/>
    <w:rsid w:val="0062004D"/>
    <w:rsid w:val="00621AE4"/>
    <w:rsid w:val="00637B13"/>
    <w:rsid w:val="00642FB1"/>
    <w:rsid w:val="00642FE5"/>
    <w:rsid w:val="006528B8"/>
    <w:rsid w:val="006528D0"/>
    <w:rsid w:val="00655653"/>
    <w:rsid w:val="00655B08"/>
    <w:rsid w:val="00657613"/>
    <w:rsid w:val="00660BC5"/>
    <w:rsid w:val="00662381"/>
    <w:rsid w:val="00670F58"/>
    <w:rsid w:val="00671CC8"/>
    <w:rsid w:val="00682510"/>
    <w:rsid w:val="00683789"/>
    <w:rsid w:val="00683BEA"/>
    <w:rsid w:val="006859D1"/>
    <w:rsid w:val="00686648"/>
    <w:rsid w:val="006961DA"/>
    <w:rsid w:val="006967AB"/>
    <w:rsid w:val="006A6341"/>
    <w:rsid w:val="006A774F"/>
    <w:rsid w:val="006C03B7"/>
    <w:rsid w:val="006C16DC"/>
    <w:rsid w:val="006C4523"/>
    <w:rsid w:val="006D023B"/>
    <w:rsid w:val="006D5EE2"/>
    <w:rsid w:val="006D798B"/>
    <w:rsid w:val="006D7E60"/>
    <w:rsid w:val="006E0496"/>
    <w:rsid w:val="006E3D76"/>
    <w:rsid w:val="00700184"/>
    <w:rsid w:val="00700FB4"/>
    <w:rsid w:val="0070747B"/>
    <w:rsid w:val="007154DE"/>
    <w:rsid w:val="007158EB"/>
    <w:rsid w:val="00716FB6"/>
    <w:rsid w:val="00720192"/>
    <w:rsid w:val="007267E6"/>
    <w:rsid w:val="00730A25"/>
    <w:rsid w:val="007332AD"/>
    <w:rsid w:val="00734157"/>
    <w:rsid w:val="007345F4"/>
    <w:rsid w:val="00742381"/>
    <w:rsid w:val="0074326C"/>
    <w:rsid w:val="007439D0"/>
    <w:rsid w:val="00751A8D"/>
    <w:rsid w:val="007543AC"/>
    <w:rsid w:val="00754E9C"/>
    <w:rsid w:val="00762E8A"/>
    <w:rsid w:val="00774B3C"/>
    <w:rsid w:val="00776BF3"/>
    <w:rsid w:val="007823EA"/>
    <w:rsid w:val="00785AD3"/>
    <w:rsid w:val="00786752"/>
    <w:rsid w:val="007919F5"/>
    <w:rsid w:val="00792F70"/>
    <w:rsid w:val="007A17B9"/>
    <w:rsid w:val="007A4C9B"/>
    <w:rsid w:val="007B60FC"/>
    <w:rsid w:val="007C2C6F"/>
    <w:rsid w:val="007C387D"/>
    <w:rsid w:val="007C39B6"/>
    <w:rsid w:val="007C6C40"/>
    <w:rsid w:val="007D226D"/>
    <w:rsid w:val="007D458C"/>
    <w:rsid w:val="007D4E33"/>
    <w:rsid w:val="007D501A"/>
    <w:rsid w:val="007D5085"/>
    <w:rsid w:val="007E45F9"/>
    <w:rsid w:val="007E6A7A"/>
    <w:rsid w:val="007F0754"/>
    <w:rsid w:val="007F11BC"/>
    <w:rsid w:val="007F5888"/>
    <w:rsid w:val="0080134C"/>
    <w:rsid w:val="00806413"/>
    <w:rsid w:val="00817A73"/>
    <w:rsid w:val="0082284C"/>
    <w:rsid w:val="008310FA"/>
    <w:rsid w:val="00833169"/>
    <w:rsid w:val="00834FD4"/>
    <w:rsid w:val="008357C5"/>
    <w:rsid w:val="00841DD0"/>
    <w:rsid w:val="0084281E"/>
    <w:rsid w:val="00845F69"/>
    <w:rsid w:val="0085482E"/>
    <w:rsid w:val="00860857"/>
    <w:rsid w:val="008608DB"/>
    <w:rsid w:val="00867438"/>
    <w:rsid w:val="008745A7"/>
    <w:rsid w:val="00875897"/>
    <w:rsid w:val="008810AA"/>
    <w:rsid w:val="00885784"/>
    <w:rsid w:val="00891571"/>
    <w:rsid w:val="00891FA7"/>
    <w:rsid w:val="00894D45"/>
    <w:rsid w:val="00895FFA"/>
    <w:rsid w:val="00896A0F"/>
    <w:rsid w:val="008A5358"/>
    <w:rsid w:val="008B34AD"/>
    <w:rsid w:val="008B6983"/>
    <w:rsid w:val="008D4CD5"/>
    <w:rsid w:val="008D565D"/>
    <w:rsid w:val="008E7C50"/>
    <w:rsid w:val="008F47DA"/>
    <w:rsid w:val="008F7FB5"/>
    <w:rsid w:val="00900578"/>
    <w:rsid w:val="00901A04"/>
    <w:rsid w:val="0090461B"/>
    <w:rsid w:val="00905D0D"/>
    <w:rsid w:val="009070CD"/>
    <w:rsid w:val="009201C7"/>
    <w:rsid w:val="00923DC4"/>
    <w:rsid w:val="00926741"/>
    <w:rsid w:val="0093662C"/>
    <w:rsid w:val="00951400"/>
    <w:rsid w:val="00953E5A"/>
    <w:rsid w:val="009576F9"/>
    <w:rsid w:val="00963649"/>
    <w:rsid w:val="00966E6A"/>
    <w:rsid w:val="009712CB"/>
    <w:rsid w:val="0097624C"/>
    <w:rsid w:val="00985BAF"/>
    <w:rsid w:val="00985F1A"/>
    <w:rsid w:val="0098693C"/>
    <w:rsid w:val="009A0ACB"/>
    <w:rsid w:val="009A2465"/>
    <w:rsid w:val="009A2BF4"/>
    <w:rsid w:val="009A3541"/>
    <w:rsid w:val="009A3B53"/>
    <w:rsid w:val="009A5610"/>
    <w:rsid w:val="009A6700"/>
    <w:rsid w:val="009B04DC"/>
    <w:rsid w:val="009B0BE0"/>
    <w:rsid w:val="009C63CC"/>
    <w:rsid w:val="009D321E"/>
    <w:rsid w:val="009D6EC7"/>
    <w:rsid w:val="009E7325"/>
    <w:rsid w:val="009F0A43"/>
    <w:rsid w:val="00A01FB4"/>
    <w:rsid w:val="00A026F0"/>
    <w:rsid w:val="00A03E92"/>
    <w:rsid w:val="00A074AF"/>
    <w:rsid w:val="00A17B5C"/>
    <w:rsid w:val="00A21189"/>
    <w:rsid w:val="00A21CEA"/>
    <w:rsid w:val="00A2718C"/>
    <w:rsid w:val="00A32661"/>
    <w:rsid w:val="00A32738"/>
    <w:rsid w:val="00A369C7"/>
    <w:rsid w:val="00A37FF7"/>
    <w:rsid w:val="00A47EEA"/>
    <w:rsid w:val="00A508D4"/>
    <w:rsid w:val="00A51C62"/>
    <w:rsid w:val="00A572CA"/>
    <w:rsid w:val="00A63E41"/>
    <w:rsid w:val="00A700E8"/>
    <w:rsid w:val="00A71E6E"/>
    <w:rsid w:val="00A755A6"/>
    <w:rsid w:val="00A8799C"/>
    <w:rsid w:val="00A93DB9"/>
    <w:rsid w:val="00A96A31"/>
    <w:rsid w:val="00AB169C"/>
    <w:rsid w:val="00AB265B"/>
    <w:rsid w:val="00AB3DD8"/>
    <w:rsid w:val="00AB3E2B"/>
    <w:rsid w:val="00AC045E"/>
    <w:rsid w:val="00AC1FB4"/>
    <w:rsid w:val="00AC30FD"/>
    <w:rsid w:val="00AC318C"/>
    <w:rsid w:val="00AC7621"/>
    <w:rsid w:val="00AD3C46"/>
    <w:rsid w:val="00AD674D"/>
    <w:rsid w:val="00AF34EB"/>
    <w:rsid w:val="00B01340"/>
    <w:rsid w:val="00B022EF"/>
    <w:rsid w:val="00B036D5"/>
    <w:rsid w:val="00B04C26"/>
    <w:rsid w:val="00B05FA2"/>
    <w:rsid w:val="00B15FC6"/>
    <w:rsid w:val="00B237E8"/>
    <w:rsid w:val="00B248B7"/>
    <w:rsid w:val="00B24D34"/>
    <w:rsid w:val="00B271BD"/>
    <w:rsid w:val="00B338CA"/>
    <w:rsid w:val="00B35921"/>
    <w:rsid w:val="00B40EA6"/>
    <w:rsid w:val="00B41011"/>
    <w:rsid w:val="00B41B01"/>
    <w:rsid w:val="00B430F5"/>
    <w:rsid w:val="00B47CD8"/>
    <w:rsid w:val="00B50745"/>
    <w:rsid w:val="00B64782"/>
    <w:rsid w:val="00B67613"/>
    <w:rsid w:val="00B73EB8"/>
    <w:rsid w:val="00B763A1"/>
    <w:rsid w:val="00B82C7D"/>
    <w:rsid w:val="00B83512"/>
    <w:rsid w:val="00B9379B"/>
    <w:rsid w:val="00BA66B0"/>
    <w:rsid w:val="00BB0599"/>
    <w:rsid w:val="00BB2D51"/>
    <w:rsid w:val="00BB7B92"/>
    <w:rsid w:val="00BC18BA"/>
    <w:rsid w:val="00BC239C"/>
    <w:rsid w:val="00BC32EB"/>
    <w:rsid w:val="00BC44EE"/>
    <w:rsid w:val="00BD06A9"/>
    <w:rsid w:val="00BD4DB0"/>
    <w:rsid w:val="00BE65DB"/>
    <w:rsid w:val="00BF453E"/>
    <w:rsid w:val="00C00101"/>
    <w:rsid w:val="00C004BF"/>
    <w:rsid w:val="00C015B2"/>
    <w:rsid w:val="00C0161A"/>
    <w:rsid w:val="00C01D94"/>
    <w:rsid w:val="00C02596"/>
    <w:rsid w:val="00C157E6"/>
    <w:rsid w:val="00C158C7"/>
    <w:rsid w:val="00C1616E"/>
    <w:rsid w:val="00C17953"/>
    <w:rsid w:val="00C230E6"/>
    <w:rsid w:val="00C3059B"/>
    <w:rsid w:val="00C439AC"/>
    <w:rsid w:val="00C47785"/>
    <w:rsid w:val="00C47C29"/>
    <w:rsid w:val="00C537A9"/>
    <w:rsid w:val="00C54AED"/>
    <w:rsid w:val="00C56E94"/>
    <w:rsid w:val="00C60EB6"/>
    <w:rsid w:val="00C61657"/>
    <w:rsid w:val="00C619F1"/>
    <w:rsid w:val="00C707F6"/>
    <w:rsid w:val="00C75252"/>
    <w:rsid w:val="00C77333"/>
    <w:rsid w:val="00C81F67"/>
    <w:rsid w:val="00C8614F"/>
    <w:rsid w:val="00C86A29"/>
    <w:rsid w:val="00C91506"/>
    <w:rsid w:val="00C94F2D"/>
    <w:rsid w:val="00C9631E"/>
    <w:rsid w:val="00CA0220"/>
    <w:rsid w:val="00CB05EE"/>
    <w:rsid w:val="00CB0C73"/>
    <w:rsid w:val="00CB55EF"/>
    <w:rsid w:val="00CB6C86"/>
    <w:rsid w:val="00CB7278"/>
    <w:rsid w:val="00CB79AB"/>
    <w:rsid w:val="00CC75A4"/>
    <w:rsid w:val="00CD1D96"/>
    <w:rsid w:val="00CE0F4A"/>
    <w:rsid w:val="00CE4AB2"/>
    <w:rsid w:val="00CF0428"/>
    <w:rsid w:val="00CF2A3B"/>
    <w:rsid w:val="00CF4661"/>
    <w:rsid w:val="00CF792A"/>
    <w:rsid w:val="00D04A5F"/>
    <w:rsid w:val="00D05D62"/>
    <w:rsid w:val="00D109C9"/>
    <w:rsid w:val="00D15B6F"/>
    <w:rsid w:val="00D1779D"/>
    <w:rsid w:val="00D26786"/>
    <w:rsid w:val="00D277A7"/>
    <w:rsid w:val="00D27C60"/>
    <w:rsid w:val="00D328D7"/>
    <w:rsid w:val="00D33717"/>
    <w:rsid w:val="00D33D5E"/>
    <w:rsid w:val="00D37763"/>
    <w:rsid w:val="00D406F4"/>
    <w:rsid w:val="00D44A0D"/>
    <w:rsid w:val="00D4640F"/>
    <w:rsid w:val="00D572D8"/>
    <w:rsid w:val="00D57D7A"/>
    <w:rsid w:val="00D611E8"/>
    <w:rsid w:val="00D66336"/>
    <w:rsid w:val="00D76A1F"/>
    <w:rsid w:val="00D77563"/>
    <w:rsid w:val="00D802A0"/>
    <w:rsid w:val="00D81EAA"/>
    <w:rsid w:val="00D82B31"/>
    <w:rsid w:val="00D83462"/>
    <w:rsid w:val="00D87AEA"/>
    <w:rsid w:val="00D9710D"/>
    <w:rsid w:val="00D976EB"/>
    <w:rsid w:val="00DA2AD5"/>
    <w:rsid w:val="00DB10E2"/>
    <w:rsid w:val="00DB2778"/>
    <w:rsid w:val="00DC448C"/>
    <w:rsid w:val="00DC6A86"/>
    <w:rsid w:val="00DD22FB"/>
    <w:rsid w:val="00DD2A15"/>
    <w:rsid w:val="00DD47A2"/>
    <w:rsid w:val="00DD694C"/>
    <w:rsid w:val="00DE10A5"/>
    <w:rsid w:val="00DE466B"/>
    <w:rsid w:val="00DE7848"/>
    <w:rsid w:val="00DF3091"/>
    <w:rsid w:val="00E05F4C"/>
    <w:rsid w:val="00E130BD"/>
    <w:rsid w:val="00E206F8"/>
    <w:rsid w:val="00E2234A"/>
    <w:rsid w:val="00E326CD"/>
    <w:rsid w:val="00E34F20"/>
    <w:rsid w:val="00E400C1"/>
    <w:rsid w:val="00E518AD"/>
    <w:rsid w:val="00E556C4"/>
    <w:rsid w:val="00E55C6D"/>
    <w:rsid w:val="00E651C1"/>
    <w:rsid w:val="00E73D14"/>
    <w:rsid w:val="00E77E9A"/>
    <w:rsid w:val="00E85196"/>
    <w:rsid w:val="00E85CF8"/>
    <w:rsid w:val="00E86A2A"/>
    <w:rsid w:val="00E9220A"/>
    <w:rsid w:val="00E92474"/>
    <w:rsid w:val="00E93A87"/>
    <w:rsid w:val="00E949CA"/>
    <w:rsid w:val="00EA0785"/>
    <w:rsid w:val="00EA494A"/>
    <w:rsid w:val="00EA4C5C"/>
    <w:rsid w:val="00EB0CB6"/>
    <w:rsid w:val="00EB31C4"/>
    <w:rsid w:val="00EB330C"/>
    <w:rsid w:val="00EB4757"/>
    <w:rsid w:val="00EB652C"/>
    <w:rsid w:val="00EB6C72"/>
    <w:rsid w:val="00EB7388"/>
    <w:rsid w:val="00EB7EF4"/>
    <w:rsid w:val="00ED2F0E"/>
    <w:rsid w:val="00ED40CD"/>
    <w:rsid w:val="00ED61D3"/>
    <w:rsid w:val="00ED65F1"/>
    <w:rsid w:val="00ED7F2C"/>
    <w:rsid w:val="00EE13F4"/>
    <w:rsid w:val="00EE1C1B"/>
    <w:rsid w:val="00EE2D56"/>
    <w:rsid w:val="00EE5D41"/>
    <w:rsid w:val="00EF4472"/>
    <w:rsid w:val="00EF5E77"/>
    <w:rsid w:val="00EF730E"/>
    <w:rsid w:val="00F03BED"/>
    <w:rsid w:val="00F0474E"/>
    <w:rsid w:val="00F11960"/>
    <w:rsid w:val="00F15643"/>
    <w:rsid w:val="00F164A9"/>
    <w:rsid w:val="00F235B7"/>
    <w:rsid w:val="00F2414E"/>
    <w:rsid w:val="00F27192"/>
    <w:rsid w:val="00F32245"/>
    <w:rsid w:val="00F322E4"/>
    <w:rsid w:val="00F32DE6"/>
    <w:rsid w:val="00F34FF3"/>
    <w:rsid w:val="00F410FE"/>
    <w:rsid w:val="00F43E44"/>
    <w:rsid w:val="00F452B3"/>
    <w:rsid w:val="00F476A7"/>
    <w:rsid w:val="00F50616"/>
    <w:rsid w:val="00F529A6"/>
    <w:rsid w:val="00F566B8"/>
    <w:rsid w:val="00F57AED"/>
    <w:rsid w:val="00F57EF4"/>
    <w:rsid w:val="00F65242"/>
    <w:rsid w:val="00F6572A"/>
    <w:rsid w:val="00F66488"/>
    <w:rsid w:val="00F679C0"/>
    <w:rsid w:val="00F73B67"/>
    <w:rsid w:val="00F74424"/>
    <w:rsid w:val="00F748F2"/>
    <w:rsid w:val="00F82E74"/>
    <w:rsid w:val="00F8408C"/>
    <w:rsid w:val="00F84546"/>
    <w:rsid w:val="00F85764"/>
    <w:rsid w:val="00F8659B"/>
    <w:rsid w:val="00F95251"/>
    <w:rsid w:val="00F96376"/>
    <w:rsid w:val="00F975E7"/>
    <w:rsid w:val="00FA5649"/>
    <w:rsid w:val="00FB3166"/>
    <w:rsid w:val="00FB3995"/>
    <w:rsid w:val="00FB5EC7"/>
    <w:rsid w:val="00FC0CE9"/>
    <w:rsid w:val="00FC11B9"/>
    <w:rsid w:val="00FC18AA"/>
    <w:rsid w:val="00FC3239"/>
    <w:rsid w:val="00FC40E9"/>
    <w:rsid w:val="00FC512F"/>
    <w:rsid w:val="00FD1B6C"/>
    <w:rsid w:val="00FD39F1"/>
    <w:rsid w:val="00FE239D"/>
    <w:rsid w:val="00FE36CE"/>
    <w:rsid w:val="5CEDDA8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5"/>
    <w:qFormat/>
    <w:uiPriority w:val="0"/>
    <w:pPr>
      <w:spacing w:line="720" w:lineRule="auto"/>
      <w:outlineLvl w:val="0"/>
    </w:pPr>
    <w:rPr>
      <w:rFonts w:eastAsia="黑体"/>
      <w:b/>
      <w:bCs/>
      <w:sz w:val="28"/>
    </w:rPr>
  </w:style>
  <w:style w:type="paragraph" w:styleId="3">
    <w:name w:val="heading 2"/>
    <w:basedOn w:val="1"/>
    <w:next w:val="4"/>
    <w:link w:val="33"/>
    <w:qFormat/>
    <w:uiPriority w:val="0"/>
    <w:pPr>
      <w:spacing w:line="328" w:lineRule="exact"/>
      <w:outlineLvl w:val="1"/>
    </w:pPr>
    <w:rPr>
      <w:rFonts w:eastAsia="黑体"/>
      <w:b/>
    </w:rPr>
  </w:style>
  <w:style w:type="paragraph" w:styleId="5">
    <w:name w:val="heading 3"/>
    <w:basedOn w:val="1"/>
    <w:next w:val="1"/>
    <w:link w:val="34"/>
    <w:qFormat/>
    <w:uiPriority w:val="0"/>
    <w:pPr>
      <w:keepNext/>
      <w:snapToGrid w:val="0"/>
      <w:spacing w:line="320" w:lineRule="exact"/>
      <w:jc w:val="left"/>
      <w:outlineLvl w:val="2"/>
    </w:pPr>
    <w:rPr>
      <w:bCs/>
    </w:rPr>
  </w:style>
  <w:style w:type="paragraph" w:styleId="6">
    <w:name w:val="heading 4"/>
    <w:basedOn w:val="1"/>
    <w:next w:val="4"/>
    <w:qFormat/>
    <w:uiPriority w:val="0"/>
    <w:pPr>
      <w:autoSpaceDE w:val="0"/>
      <w:autoSpaceDN w:val="0"/>
      <w:adjustRightInd w:val="0"/>
      <w:spacing w:before="160" w:after="120" w:line="360" w:lineRule="atLeast"/>
      <w:jc w:val="left"/>
      <w:textAlignment w:val="baseline"/>
      <w:outlineLvl w:val="3"/>
    </w:pPr>
    <w:rPr>
      <w:rFonts w:hAnsi="Arial"/>
      <w:kern w:val="0"/>
      <w:sz w:val="28"/>
      <w:szCs w:val="20"/>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4">
    <w:name w:val="Normal Indent"/>
    <w:basedOn w:val="1"/>
    <w:uiPriority w:val="0"/>
    <w:pPr>
      <w:autoSpaceDE w:val="0"/>
      <w:autoSpaceDN w:val="0"/>
      <w:adjustRightInd w:val="0"/>
      <w:spacing w:line="360" w:lineRule="atLeast"/>
      <w:ind w:firstLine="420"/>
      <w:jc w:val="left"/>
      <w:textAlignment w:val="baseline"/>
    </w:pPr>
    <w:rPr>
      <w:rFonts w:hAnsi="Arial"/>
      <w:kern w:val="0"/>
      <w:sz w:val="22"/>
      <w:szCs w:val="20"/>
    </w:rPr>
  </w:style>
  <w:style w:type="paragraph" w:styleId="7">
    <w:name w:val="annotation text"/>
    <w:basedOn w:val="1"/>
    <w:link w:val="31"/>
    <w:uiPriority w:val="0"/>
    <w:pPr>
      <w:jc w:val="left"/>
    </w:pPr>
  </w:style>
  <w:style w:type="paragraph" w:styleId="8">
    <w:name w:val="Body Text"/>
    <w:basedOn w:val="1"/>
    <w:uiPriority w:val="0"/>
    <w:pPr>
      <w:jc w:val="center"/>
    </w:pPr>
    <w:rPr>
      <w:b/>
      <w:bCs/>
      <w:sz w:val="28"/>
    </w:rPr>
  </w:style>
  <w:style w:type="paragraph" w:styleId="9">
    <w:name w:val="Body Text Indent"/>
    <w:basedOn w:val="1"/>
    <w:uiPriority w:val="0"/>
    <w:pPr>
      <w:ind w:firstLine="420"/>
    </w:pPr>
    <w:rPr>
      <w:szCs w:val="20"/>
    </w:rPr>
  </w:style>
  <w:style w:type="paragraph" w:styleId="10">
    <w:name w:val="Plain Text"/>
    <w:basedOn w:val="1"/>
    <w:uiPriority w:val="0"/>
    <w:rPr>
      <w:rFonts w:ascii="宋体" w:hAnsi="Courier New" w:cs="Courier New"/>
      <w:szCs w:val="21"/>
    </w:rPr>
  </w:style>
  <w:style w:type="paragraph" w:styleId="11">
    <w:name w:val="Body Text Indent 2"/>
    <w:basedOn w:val="1"/>
    <w:uiPriority w:val="0"/>
    <w:pPr>
      <w:snapToGrid w:val="0"/>
      <w:spacing w:line="300" w:lineRule="exact"/>
      <w:ind w:firstLine="454"/>
    </w:pPr>
  </w:style>
  <w:style w:type="paragraph" w:styleId="12">
    <w:name w:val="footer"/>
    <w:basedOn w:val="1"/>
    <w:link w:val="26"/>
    <w:uiPriority w:val="99"/>
    <w:pPr>
      <w:tabs>
        <w:tab w:val="center" w:pos="4153"/>
        <w:tab w:val="right" w:pos="8306"/>
      </w:tabs>
      <w:snapToGrid w:val="0"/>
      <w:jc w:val="left"/>
    </w:pPr>
    <w:rPr>
      <w:sz w:val="18"/>
      <w:szCs w:val="18"/>
    </w:rPr>
  </w:style>
  <w:style w:type="paragraph" w:styleId="13">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4">
    <w:name w:val="footnote text"/>
    <w:basedOn w:val="1"/>
    <w:semiHidden/>
    <w:uiPriority w:val="0"/>
    <w:pPr>
      <w:snapToGrid w:val="0"/>
      <w:jc w:val="left"/>
    </w:pPr>
    <w:rPr>
      <w:sz w:val="18"/>
      <w:szCs w:val="20"/>
    </w:rPr>
  </w:style>
  <w:style w:type="paragraph" w:styleId="15">
    <w:name w:val="Body Text Indent 3"/>
    <w:basedOn w:val="1"/>
    <w:link w:val="28"/>
    <w:uiPriority w:val="0"/>
    <w:pPr>
      <w:spacing w:line="320" w:lineRule="exact"/>
      <w:ind w:firstLine="425"/>
    </w:pPr>
  </w:style>
  <w:style w:type="paragraph" w:styleId="16">
    <w:name w:val="Body Text 2"/>
    <w:basedOn w:val="1"/>
    <w:uiPriority w:val="0"/>
    <w:pPr>
      <w:spacing w:line="330" w:lineRule="exact"/>
      <w:jc w:val="distribute"/>
    </w:pPr>
    <w:rPr>
      <w:szCs w:val="21"/>
    </w:rPr>
  </w:style>
  <w:style w:type="paragraph" w:styleId="17">
    <w:name w:val="annotation subject"/>
    <w:basedOn w:val="7"/>
    <w:next w:val="7"/>
    <w:link w:val="32"/>
    <w:uiPriority w:val="0"/>
    <w:rPr>
      <w:b/>
      <w:bCs/>
    </w:rPr>
  </w:style>
  <w:style w:type="table" w:styleId="19">
    <w:name w:val="Table Grid"/>
    <w:basedOn w:val="18"/>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FollowedHyperlink"/>
    <w:uiPriority w:val="0"/>
    <w:rPr>
      <w:color w:val="800080"/>
      <w:u w:val="single"/>
    </w:rPr>
  </w:style>
  <w:style w:type="character" w:styleId="23">
    <w:name w:val="Hyperlink"/>
    <w:uiPriority w:val="0"/>
    <w:rPr>
      <w:color w:val="0000FF"/>
      <w:u w:val="single"/>
    </w:rPr>
  </w:style>
  <w:style w:type="character" w:styleId="24">
    <w:name w:val="annotation reference"/>
    <w:basedOn w:val="20"/>
    <w:uiPriority w:val="0"/>
    <w:rPr>
      <w:sz w:val="21"/>
      <w:szCs w:val="21"/>
    </w:rPr>
  </w:style>
  <w:style w:type="paragraph" w:customStyle="1" w:styleId="25">
    <w:name w:val="样式1"/>
    <w:basedOn w:val="13"/>
    <w:next w:val="1"/>
    <w:uiPriority w:val="0"/>
    <w:pPr>
      <w:pBdr>
        <w:bottom w:val="thickThinSmallGap" w:color="auto" w:sz="18" w:space="1"/>
      </w:pBdr>
    </w:pPr>
    <w:rPr>
      <w:sz w:val="21"/>
      <w:szCs w:val="20"/>
    </w:rPr>
  </w:style>
  <w:style w:type="character" w:customStyle="1" w:styleId="26">
    <w:name w:val="页脚 字符"/>
    <w:link w:val="12"/>
    <w:uiPriority w:val="99"/>
    <w:rPr>
      <w:rFonts w:eastAsia="宋体"/>
      <w:kern w:val="2"/>
      <w:sz w:val="18"/>
      <w:szCs w:val="18"/>
      <w:lang w:val="en-US" w:eastAsia="zh-CN" w:bidi="ar-SA"/>
    </w:rPr>
  </w:style>
  <w:style w:type="paragraph" w:customStyle="1" w:styleId="27">
    <w:name w:val="Bibliography"/>
    <w:basedOn w:val="1"/>
    <w:next w:val="1"/>
    <w:unhideWhenUsed/>
    <w:uiPriority w:val="37"/>
    <w:pPr>
      <w:tabs>
        <w:tab w:val="left" w:pos="384"/>
      </w:tabs>
      <w:ind w:left="384" w:hanging="384"/>
    </w:pPr>
  </w:style>
  <w:style w:type="character" w:customStyle="1" w:styleId="28">
    <w:name w:val="正文文本缩进 3 字符"/>
    <w:basedOn w:val="20"/>
    <w:link w:val="15"/>
    <w:uiPriority w:val="0"/>
    <w:rPr>
      <w:kern w:val="2"/>
      <w:sz w:val="21"/>
      <w:szCs w:val="24"/>
    </w:rPr>
  </w:style>
  <w:style w:type="character" w:styleId="29">
    <w:name w:val="Placeholder Text"/>
    <w:basedOn w:val="20"/>
    <w:semiHidden/>
    <w:uiPriority w:val="99"/>
    <w:rPr>
      <w:color w:val="808080"/>
    </w:rPr>
  </w:style>
  <w:style w:type="character" w:customStyle="1" w:styleId="30">
    <w:name w:val="Unresolved Mention"/>
    <w:basedOn w:val="20"/>
    <w:semiHidden/>
    <w:unhideWhenUsed/>
    <w:uiPriority w:val="99"/>
    <w:rPr>
      <w:color w:val="605E5C"/>
      <w:shd w:val="clear" w:color="auto" w:fill="E1DFDD"/>
    </w:rPr>
  </w:style>
  <w:style w:type="character" w:customStyle="1" w:styleId="31">
    <w:name w:val="批注文字 字符"/>
    <w:basedOn w:val="20"/>
    <w:link w:val="7"/>
    <w:uiPriority w:val="0"/>
    <w:rPr>
      <w:kern w:val="2"/>
      <w:sz w:val="21"/>
      <w:szCs w:val="24"/>
    </w:rPr>
  </w:style>
  <w:style w:type="character" w:customStyle="1" w:styleId="32">
    <w:name w:val="批注主题 字符"/>
    <w:basedOn w:val="31"/>
    <w:link w:val="17"/>
    <w:uiPriority w:val="0"/>
    <w:rPr>
      <w:b/>
      <w:bCs/>
      <w:kern w:val="2"/>
      <w:sz w:val="21"/>
      <w:szCs w:val="24"/>
    </w:rPr>
  </w:style>
  <w:style w:type="character" w:customStyle="1" w:styleId="33">
    <w:name w:val="标题 2 字符"/>
    <w:basedOn w:val="20"/>
    <w:link w:val="3"/>
    <w:uiPriority w:val="0"/>
    <w:rPr>
      <w:rFonts w:eastAsia="黑体"/>
      <w:b/>
      <w:kern w:val="2"/>
      <w:sz w:val="21"/>
      <w:szCs w:val="24"/>
    </w:rPr>
  </w:style>
  <w:style w:type="character" w:customStyle="1" w:styleId="34">
    <w:name w:val="标题 3 字符"/>
    <w:basedOn w:val="20"/>
    <w:link w:val="5"/>
    <w:uiPriority w:val="0"/>
    <w:rPr>
      <w:bCs/>
      <w:kern w:val="2"/>
      <w:sz w:val="21"/>
      <w:szCs w:val="24"/>
    </w:rPr>
  </w:style>
  <w:style w:type="character" w:customStyle="1" w:styleId="35">
    <w:name w:val="标题 1 字符"/>
    <w:basedOn w:val="20"/>
    <w:link w:val="2"/>
    <w:uiPriority w:val="0"/>
    <w:rPr>
      <w:rFonts w:eastAsia="黑体"/>
      <w:b/>
      <w:bCs/>
      <w:kern w:val="2"/>
      <w:sz w:val="28"/>
      <w:szCs w:val="24"/>
    </w:rPr>
  </w:style>
  <w:style w:type="paragraph" w:customStyle="1" w:styleId="36">
    <w:name w:val="Revision"/>
    <w:hidden/>
    <w:semiHidden/>
    <w:uiPriority w:val="99"/>
    <w:rPr>
      <w:rFonts w:ascii="Times New Roman" w:hAnsi="Times New Roman" w:eastAsia="宋体" w:cs="Times New Roman"/>
      <w:kern w:val="2"/>
      <w:sz w:val="21"/>
      <w:szCs w:val="24"/>
      <w:lang w:val="en-US" w:eastAsia="zh-CN" w:bidi="ar-SA"/>
    </w:rPr>
  </w:style>
  <w:style w:type="paragraph" w:styleId="3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21145</Words>
  <Characters>120528</Characters>
  <Lines>1004</Lines>
  <Paragraphs>282</Paragraphs>
  <TotalTime>380</TotalTime>
  <ScaleCrop>false</ScaleCrop>
  <LinksUpToDate>false</LinksUpToDate>
  <CharactersWithSpaces>141391</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2023-10-25T17:31:00Z</dcterms:created>
  <dc:creator>wy</dc:creator>
  <cp:lastModifiedBy>Z.Box</cp:lastModifiedBy>
  <cp:lastPrinted>2005-01-22T11:59:00Z</cp:lastPrinted>
  <dcterms:modified xsi:type="dcterms:W3CDTF">2023-11-21T16:57:26Z</dcterms:modified>
  <dc:title>《岩石力学与工程学报》排版格式与论文书写要求</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id="B6LUqH0f"/&gt;&lt;style id="http://www.zotero.org/styles/chinese-gb7714-2005-numeric" hasBibliography="1" bibliographyStyleHasBeenSet="1"/&gt;&lt;prefs&gt;&lt;pref name="fieldType" value="Field"/&gt;&lt;/prefs&gt;&lt;/data&gt;</vt:lpwstr>
  </property>
  <property fmtid="{D5CDD505-2E9C-101B-9397-08002B2CF9AE}" pid="3" name="KSOProductBuildVer">
    <vt:lpwstr>2052-6.2.2.8394</vt:lpwstr>
  </property>
  <property fmtid="{D5CDD505-2E9C-101B-9397-08002B2CF9AE}" pid="4" name="ICV">
    <vt:lpwstr>6D832DC95E23E9C5F6705C65AD2AEBEA_42</vt:lpwstr>
  </property>
</Properties>
</file>